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4EE3" w14:textId="712DCC8D" w:rsidR="005B0BBB" w:rsidRDefault="00CA4D77" w:rsidP="00EE270F">
      <w:pPr>
        <w:spacing w:after="0" w:line="240" w:lineRule="auto"/>
        <w:jc w:val="center"/>
        <w:rPr>
          <w:rFonts w:ascii="Times New Roman" w:hAnsi="Times New Roman" w:cs="Times New Roman"/>
          <w:b/>
          <w:sz w:val="24"/>
          <w:szCs w:val="24"/>
          <w:lang w:val="en-GB"/>
        </w:rPr>
      </w:pPr>
      <w:proofErr w:type="spellStart"/>
      <w:r w:rsidRPr="00CA4D77">
        <w:rPr>
          <w:rFonts w:ascii="Times New Roman" w:hAnsi="Times New Roman" w:cs="Times New Roman"/>
          <w:b/>
          <w:sz w:val="24"/>
          <w:szCs w:val="24"/>
          <w:lang w:val="en-GB"/>
        </w:rPr>
        <w:t>Hubungan</w:t>
      </w:r>
      <w:proofErr w:type="spellEnd"/>
      <w:r w:rsidRPr="00CA4D77">
        <w:rPr>
          <w:rFonts w:ascii="Times New Roman" w:hAnsi="Times New Roman" w:cs="Times New Roman"/>
          <w:b/>
          <w:sz w:val="24"/>
          <w:szCs w:val="24"/>
          <w:lang w:val="en-GB"/>
        </w:rPr>
        <w:t xml:space="preserve"> </w:t>
      </w:r>
      <w:r w:rsidRPr="00CA4D77">
        <w:rPr>
          <w:rFonts w:ascii="Times New Roman" w:hAnsi="Times New Roman" w:cs="Times New Roman"/>
          <w:b/>
          <w:sz w:val="24"/>
          <w:szCs w:val="24"/>
          <w:lang w:val="en-US"/>
        </w:rPr>
        <w:t xml:space="preserve">Tingkat </w:t>
      </w:r>
      <w:proofErr w:type="spellStart"/>
      <w:r w:rsidRPr="00CA4D77">
        <w:rPr>
          <w:rFonts w:ascii="Times New Roman" w:hAnsi="Times New Roman" w:cs="Times New Roman"/>
          <w:b/>
          <w:sz w:val="24"/>
          <w:szCs w:val="24"/>
          <w:lang w:val="en-US"/>
        </w:rPr>
        <w:t>Pengetahuan</w:t>
      </w:r>
      <w:proofErr w:type="spellEnd"/>
      <w:r w:rsidRPr="00CA4D77">
        <w:rPr>
          <w:rFonts w:ascii="Times New Roman" w:hAnsi="Times New Roman" w:cs="Times New Roman"/>
          <w:b/>
          <w:sz w:val="24"/>
          <w:szCs w:val="24"/>
          <w:lang w:val="en-US"/>
        </w:rPr>
        <w:t xml:space="preserve"> Masyarakat </w:t>
      </w:r>
      <w:r w:rsidRPr="00CA4D77">
        <w:rPr>
          <w:rFonts w:ascii="Times New Roman" w:hAnsi="Times New Roman" w:cs="Times New Roman"/>
          <w:b/>
          <w:sz w:val="24"/>
          <w:szCs w:val="24"/>
          <w:lang w:val="en-GB"/>
        </w:rPr>
        <w:t xml:space="preserve">dan </w:t>
      </w:r>
      <w:proofErr w:type="spellStart"/>
      <w:r w:rsidRPr="00CA4D77">
        <w:rPr>
          <w:rFonts w:ascii="Times New Roman" w:hAnsi="Times New Roman" w:cs="Times New Roman"/>
          <w:b/>
          <w:sz w:val="24"/>
          <w:szCs w:val="24"/>
          <w:lang w:val="en-GB"/>
        </w:rPr>
        <w:t>Praktik</w:t>
      </w:r>
      <w:proofErr w:type="spellEnd"/>
      <w:r w:rsidRPr="00CA4D77">
        <w:rPr>
          <w:rFonts w:ascii="Times New Roman" w:hAnsi="Times New Roman" w:cs="Times New Roman"/>
          <w:b/>
          <w:sz w:val="24"/>
          <w:szCs w:val="24"/>
          <w:lang w:val="en-GB"/>
        </w:rPr>
        <w:t xml:space="preserve"> DAGUSIBU </w:t>
      </w:r>
      <w:proofErr w:type="spellStart"/>
      <w:r w:rsidRPr="00CA4D77">
        <w:rPr>
          <w:rFonts w:ascii="Times New Roman" w:hAnsi="Times New Roman" w:cs="Times New Roman"/>
          <w:b/>
          <w:sz w:val="24"/>
          <w:szCs w:val="24"/>
          <w:lang w:val="en-GB"/>
        </w:rPr>
        <w:t>Obat</w:t>
      </w:r>
      <w:proofErr w:type="spellEnd"/>
      <w:r w:rsidRPr="00CA4D77">
        <w:rPr>
          <w:rFonts w:ascii="Times New Roman" w:hAnsi="Times New Roman" w:cs="Times New Roman"/>
          <w:b/>
          <w:sz w:val="24"/>
          <w:szCs w:val="24"/>
          <w:lang w:val="en-US"/>
        </w:rPr>
        <w:t xml:space="preserve"> </w:t>
      </w:r>
      <w:r w:rsidRPr="00CA4D77">
        <w:rPr>
          <w:rFonts w:ascii="Times New Roman" w:hAnsi="Times New Roman" w:cs="Times New Roman"/>
          <w:b/>
          <w:sz w:val="24"/>
          <w:szCs w:val="24"/>
          <w:lang w:val="en-GB"/>
        </w:rPr>
        <w:t xml:space="preserve">di </w:t>
      </w:r>
      <w:proofErr w:type="spellStart"/>
      <w:r w:rsidRPr="00CA4D77">
        <w:rPr>
          <w:rFonts w:ascii="Times New Roman" w:hAnsi="Times New Roman" w:cs="Times New Roman"/>
          <w:b/>
          <w:sz w:val="24"/>
          <w:szCs w:val="24"/>
          <w:lang w:val="en-GB"/>
        </w:rPr>
        <w:t>Apotek</w:t>
      </w:r>
      <w:proofErr w:type="spellEnd"/>
      <w:r w:rsidRPr="00CA4D77">
        <w:rPr>
          <w:rFonts w:ascii="Times New Roman" w:hAnsi="Times New Roman" w:cs="Times New Roman"/>
          <w:b/>
          <w:sz w:val="24"/>
          <w:szCs w:val="24"/>
          <w:lang w:val="en-GB"/>
        </w:rPr>
        <w:t xml:space="preserve"> Indobat Pakerisan </w:t>
      </w:r>
      <w:proofErr w:type="spellStart"/>
      <w:r w:rsidRPr="00CA4D77">
        <w:rPr>
          <w:rFonts w:ascii="Times New Roman" w:hAnsi="Times New Roman" w:cs="Times New Roman"/>
          <w:b/>
          <w:sz w:val="24"/>
          <w:szCs w:val="24"/>
          <w:lang w:val="en-GB"/>
        </w:rPr>
        <w:t>Kecamatan</w:t>
      </w:r>
      <w:proofErr w:type="spellEnd"/>
      <w:r w:rsidRPr="00CA4D77">
        <w:rPr>
          <w:rFonts w:ascii="Times New Roman" w:hAnsi="Times New Roman" w:cs="Times New Roman"/>
          <w:b/>
          <w:sz w:val="24"/>
          <w:szCs w:val="24"/>
          <w:lang w:val="en-GB"/>
        </w:rPr>
        <w:t xml:space="preserve"> Denpasar Barat Bali</w:t>
      </w:r>
    </w:p>
    <w:p w14:paraId="050D3C74" w14:textId="67D4F219" w:rsidR="00CA4D77" w:rsidRDefault="00CA4D77" w:rsidP="00EE270F">
      <w:pPr>
        <w:spacing w:after="0" w:line="240" w:lineRule="auto"/>
        <w:jc w:val="center"/>
        <w:rPr>
          <w:rFonts w:ascii="Times New Roman" w:hAnsi="Times New Roman" w:cs="Times New Roman"/>
          <w:b/>
          <w:sz w:val="24"/>
          <w:szCs w:val="24"/>
          <w:lang w:val="en-GB"/>
        </w:rPr>
      </w:pPr>
    </w:p>
    <w:p w14:paraId="10E307BE" w14:textId="5DBCB860" w:rsidR="00CA4D77" w:rsidRDefault="00CA4D77" w:rsidP="00EE270F">
      <w:pPr>
        <w:spacing w:after="0" w:line="240" w:lineRule="auto"/>
        <w:jc w:val="center"/>
        <w:rPr>
          <w:rFonts w:ascii="Times New Roman" w:hAnsi="Times New Roman" w:cs="Times New Roman"/>
          <w:bCs/>
          <w:i/>
          <w:iCs/>
          <w:sz w:val="24"/>
          <w:szCs w:val="24"/>
          <w:lang w:val="id"/>
        </w:rPr>
      </w:pPr>
      <w:r w:rsidRPr="00CA4D77">
        <w:rPr>
          <w:rFonts w:ascii="Times New Roman" w:hAnsi="Times New Roman" w:cs="Times New Roman"/>
          <w:bCs/>
          <w:i/>
          <w:iCs/>
          <w:sz w:val="24"/>
          <w:szCs w:val="24"/>
          <w:lang w:val="id"/>
        </w:rPr>
        <w:t xml:space="preserve">Relationship Level Of Community Knowledge </w:t>
      </w:r>
      <w:r w:rsidRPr="00CA4D77">
        <w:rPr>
          <w:rFonts w:ascii="Times New Roman" w:hAnsi="Times New Roman" w:cs="Times New Roman"/>
          <w:bCs/>
          <w:i/>
          <w:iCs/>
          <w:sz w:val="24"/>
          <w:szCs w:val="24"/>
          <w:lang w:val="en-US"/>
        </w:rPr>
        <w:t>a</w:t>
      </w:r>
      <w:r w:rsidRPr="00CA4D77">
        <w:rPr>
          <w:rFonts w:ascii="Times New Roman" w:hAnsi="Times New Roman" w:cs="Times New Roman"/>
          <w:bCs/>
          <w:i/>
          <w:iCs/>
          <w:sz w:val="24"/>
          <w:szCs w:val="24"/>
          <w:lang w:val="id"/>
        </w:rPr>
        <w:t xml:space="preserve">nd Practice Of DAGUSIBU Medicine </w:t>
      </w:r>
      <w:proofErr w:type="spellStart"/>
      <w:r w:rsidRPr="00CA4D77">
        <w:rPr>
          <w:rFonts w:ascii="Times New Roman" w:hAnsi="Times New Roman" w:cs="Times New Roman"/>
          <w:bCs/>
          <w:i/>
          <w:iCs/>
          <w:sz w:val="24"/>
          <w:szCs w:val="24"/>
          <w:lang w:val="en-US"/>
        </w:rPr>
        <w:t>i</w:t>
      </w:r>
      <w:proofErr w:type="spellEnd"/>
      <w:r w:rsidRPr="00CA4D77">
        <w:rPr>
          <w:rFonts w:ascii="Times New Roman" w:hAnsi="Times New Roman" w:cs="Times New Roman"/>
          <w:bCs/>
          <w:i/>
          <w:iCs/>
          <w:sz w:val="24"/>
          <w:szCs w:val="24"/>
          <w:lang w:val="id"/>
        </w:rPr>
        <w:t>n Apotek Indobat Pakerisan District Denpasar Barat Bali</w:t>
      </w:r>
    </w:p>
    <w:p w14:paraId="51338206" w14:textId="77777777" w:rsidR="00EE270F" w:rsidRDefault="00EE270F" w:rsidP="00EE270F">
      <w:pPr>
        <w:spacing w:after="0" w:line="240" w:lineRule="auto"/>
        <w:jc w:val="center"/>
        <w:rPr>
          <w:rFonts w:ascii="Times New Roman" w:hAnsi="Times New Roman" w:cs="Times New Roman"/>
          <w:bCs/>
          <w:i/>
          <w:iCs/>
          <w:sz w:val="24"/>
          <w:szCs w:val="24"/>
          <w:lang w:val="id"/>
        </w:rPr>
      </w:pPr>
    </w:p>
    <w:p w14:paraId="0F08EB74" w14:textId="42B001ED" w:rsidR="00CA4D77" w:rsidRPr="00EE270F" w:rsidRDefault="00CA4D77" w:rsidP="00BB1CBB">
      <w:pPr>
        <w:spacing w:after="0" w:line="240" w:lineRule="auto"/>
        <w:jc w:val="center"/>
        <w:rPr>
          <w:rFonts w:ascii="Times New Roman" w:hAnsi="Times New Roman"/>
          <w:bCs/>
          <w:sz w:val="24"/>
          <w:szCs w:val="24"/>
          <w:vertAlign w:val="superscript"/>
        </w:rPr>
      </w:pPr>
      <w:r w:rsidRPr="00CA4D77">
        <w:rPr>
          <w:rFonts w:ascii="Times New Roman" w:hAnsi="Times New Roman"/>
          <w:bCs/>
          <w:sz w:val="24"/>
          <w:szCs w:val="24"/>
        </w:rPr>
        <w:t>Luh Santhi Utami Wiryani</w:t>
      </w:r>
      <w:r w:rsidR="00EE270F">
        <w:rPr>
          <w:rFonts w:ascii="Times New Roman" w:hAnsi="Times New Roman"/>
          <w:bCs/>
          <w:sz w:val="24"/>
          <w:szCs w:val="24"/>
          <w:vertAlign w:val="superscript"/>
        </w:rPr>
        <w:t>(1)</w:t>
      </w:r>
      <w:r w:rsidR="00EE270F">
        <w:rPr>
          <w:rFonts w:ascii="Times New Roman" w:hAnsi="Times New Roman"/>
          <w:bCs/>
          <w:sz w:val="24"/>
          <w:szCs w:val="24"/>
        </w:rPr>
        <w:t>, Sikni Retno Karminingtyas</w:t>
      </w:r>
      <w:r w:rsidR="00EE270F">
        <w:rPr>
          <w:rFonts w:ascii="Times New Roman" w:hAnsi="Times New Roman"/>
          <w:bCs/>
          <w:sz w:val="24"/>
          <w:szCs w:val="24"/>
          <w:vertAlign w:val="superscript"/>
        </w:rPr>
        <w:t>(2)</w:t>
      </w:r>
    </w:p>
    <w:p w14:paraId="716B8B36" w14:textId="7546C559" w:rsidR="00CA4D77" w:rsidRDefault="00EE270F" w:rsidP="00BB1CBB">
      <w:pPr>
        <w:spacing w:after="0" w:line="240" w:lineRule="auto"/>
        <w:jc w:val="center"/>
        <w:rPr>
          <w:rFonts w:ascii="Times New Roman" w:hAnsi="Times New Roman"/>
          <w:bCs/>
          <w:sz w:val="24"/>
          <w:szCs w:val="24"/>
          <w:lang w:val="en-US"/>
        </w:rPr>
      </w:pPr>
      <w:r>
        <w:rPr>
          <w:rFonts w:ascii="Times New Roman" w:hAnsi="Times New Roman"/>
          <w:bCs/>
          <w:sz w:val="24"/>
          <w:szCs w:val="24"/>
          <w:vertAlign w:val="superscript"/>
        </w:rPr>
        <w:t>(1)(2)</w:t>
      </w:r>
      <w:r w:rsidR="00CA4D77" w:rsidRPr="00CA4D77">
        <w:rPr>
          <w:rFonts w:ascii="Times New Roman" w:hAnsi="Times New Roman"/>
          <w:bCs/>
          <w:sz w:val="24"/>
          <w:szCs w:val="24"/>
        </w:rPr>
        <w:t>Program Studi S1 Farmasi,</w:t>
      </w:r>
      <w:r w:rsidR="00CA4D77" w:rsidRPr="00CA4D77">
        <w:rPr>
          <w:rFonts w:ascii="Times New Roman" w:hAnsi="Times New Roman"/>
          <w:bCs/>
          <w:sz w:val="24"/>
          <w:szCs w:val="24"/>
          <w:lang w:val="en-US"/>
        </w:rPr>
        <w:t xml:space="preserve"> Universitas </w:t>
      </w:r>
      <w:proofErr w:type="spellStart"/>
      <w:r w:rsidR="00CA4D77" w:rsidRPr="00CA4D77">
        <w:rPr>
          <w:rFonts w:ascii="Times New Roman" w:hAnsi="Times New Roman"/>
          <w:bCs/>
          <w:sz w:val="24"/>
          <w:szCs w:val="24"/>
          <w:lang w:val="en-US"/>
        </w:rPr>
        <w:t>Ngudi</w:t>
      </w:r>
      <w:proofErr w:type="spellEnd"/>
      <w:r w:rsidR="00CA4D77" w:rsidRPr="00CA4D77">
        <w:rPr>
          <w:rFonts w:ascii="Times New Roman" w:hAnsi="Times New Roman"/>
          <w:bCs/>
          <w:sz w:val="24"/>
          <w:szCs w:val="24"/>
          <w:lang w:val="en-US"/>
        </w:rPr>
        <w:t xml:space="preserve"> </w:t>
      </w:r>
      <w:proofErr w:type="spellStart"/>
      <w:r w:rsidR="00CA4D77" w:rsidRPr="00CA4D77">
        <w:rPr>
          <w:rFonts w:ascii="Times New Roman" w:hAnsi="Times New Roman"/>
          <w:bCs/>
          <w:sz w:val="24"/>
          <w:szCs w:val="24"/>
          <w:lang w:val="en-US"/>
        </w:rPr>
        <w:t>Waluyo</w:t>
      </w:r>
      <w:proofErr w:type="spellEnd"/>
    </w:p>
    <w:p w14:paraId="2375F129" w14:textId="46FE7409" w:rsidR="00CA4D77" w:rsidRDefault="00CA4D77" w:rsidP="00EE270F">
      <w:pPr>
        <w:spacing w:after="0" w:line="240" w:lineRule="auto"/>
        <w:jc w:val="center"/>
        <w:rPr>
          <w:rFonts w:ascii="Times New Roman" w:hAnsi="Times New Roman"/>
          <w:bCs/>
          <w:sz w:val="24"/>
          <w:szCs w:val="24"/>
          <w:lang w:val="en-US"/>
        </w:rPr>
      </w:pPr>
      <w:proofErr w:type="gramStart"/>
      <w:r w:rsidRPr="00C208F3">
        <w:rPr>
          <w:rFonts w:ascii="Times New Roman" w:hAnsi="Times New Roman"/>
          <w:bCs/>
          <w:sz w:val="24"/>
          <w:szCs w:val="24"/>
          <w:lang w:val="en-US"/>
        </w:rPr>
        <w:t>Email :</w:t>
      </w:r>
      <w:proofErr w:type="gramEnd"/>
      <w:r>
        <w:rPr>
          <w:rFonts w:ascii="Times New Roman" w:hAnsi="Times New Roman"/>
          <w:bCs/>
          <w:sz w:val="24"/>
          <w:szCs w:val="24"/>
          <w:lang w:val="en-US"/>
        </w:rPr>
        <w:t xml:space="preserve"> </w:t>
      </w:r>
      <w:bookmarkStart w:id="0" w:name="_Toc77432570"/>
      <w:r w:rsidR="00C208F3">
        <w:rPr>
          <w:rFonts w:ascii="Times New Roman" w:hAnsi="Times New Roman"/>
          <w:bCs/>
          <w:sz w:val="24"/>
          <w:szCs w:val="24"/>
          <w:lang w:val="en-US"/>
        </w:rPr>
        <w:fldChar w:fldCharType="begin"/>
      </w:r>
      <w:r w:rsidR="00C208F3">
        <w:rPr>
          <w:rFonts w:ascii="Times New Roman" w:hAnsi="Times New Roman"/>
          <w:bCs/>
          <w:sz w:val="24"/>
          <w:szCs w:val="24"/>
          <w:lang w:val="en-US"/>
        </w:rPr>
        <w:instrText xml:space="preserve"> HYPERLINK "mailto:santhiutami16@gmail.com" </w:instrText>
      </w:r>
      <w:r w:rsidR="00C208F3">
        <w:rPr>
          <w:rFonts w:ascii="Times New Roman" w:hAnsi="Times New Roman"/>
          <w:bCs/>
          <w:sz w:val="24"/>
          <w:szCs w:val="24"/>
          <w:lang w:val="en-US"/>
        </w:rPr>
        <w:fldChar w:fldCharType="separate"/>
      </w:r>
      <w:r w:rsidR="00C208F3" w:rsidRPr="00245898">
        <w:rPr>
          <w:rStyle w:val="Hyperlink"/>
          <w:rFonts w:ascii="Times New Roman" w:hAnsi="Times New Roman"/>
          <w:bCs/>
          <w:sz w:val="24"/>
          <w:szCs w:val="24"/>
          <w:lang w:val="en-US"/>
        </w:rPr>
        <w:t>santhiutami16@gmail.com</w:t>
      </w:r>
      <w:r w:rsidR="00C208F3">
        <w:rPr>
          <w:rFonts w:ascii="Times New Roman" w:hAnsi="Times New Roman"/>
          <w:bCs/>
          <w:sz w:val="24"/>
          <w:szCs w:val="24"/>
          <w:lang w:val="en-US"/>
        </w:rPr>
        <w:fldChar w:fldCharType="end"/>
      </w:r>
      <w:r w:rsidR="00C208F3">
        <w:rPr>
          <w:rFonts w:ascii="Times New Roman" w:hAnsi="Times New Roman"/>
          <w:bCs/>
          <w:sz w:val="24"/>
          <w:szCs w:val="24"/>
          <w:lang w:val="en-US"/>
        </w:rPr>
        <w:t xml:space="preserve"> </w:t>
      </w:r>
    </w:p>
    <w:p w14:paraId="400FF676" w14:textId="77777777" w:rsidR="00EE270F" w:rsidRDefault="00EE270F" w:rsidP="00EE270F">
      <w:pPr>
        <w:spacing w:after="0" w:line="240" w:lineRule="auto"/>
        <w:jc w:val="center"/>
        <w:rPr>
          <w:rFonts w:ascii="Times New Roman" w:hAnsi="Times New Roman"/>
          <w:bCs/>
          <w:sz w:val="24"/>
          <w:szCs w:val="24"/>
          <w:lang w:val="en-US"/>
        </w:rPr>
      </w:pPr>
    </w:p>
    <w:p w14:paraId="28A025C0" w14:textId="7EB17806" w:rsidR="00CA4D77" w:rsidRPr="00CA4D77" w:rsidRDefault="00CA4D77" w:rsidP="00EE270F">
      <w:pPr>
        <w:spacing w:after="0" w:line="240" w:lineRule="auto"/>
        <w:jc w:val="center"/>
        <w:rPr>
          <w:rFonts w:ascii="Times New Roman" w:hAnsi="Times New Roman" w:cs="Times New Roman"/>
          <w:b/>
          <w:bCs/>
          <w:sz w:val="24"/>
          <w:szCs w:val="24"/>
          <w:lang w:val="en-US"/>
        </w:rPr>
      </w:pPr>
      <w:r w:rsidRPr="00CA4D77">
        <w:rPr>
          <w:rFonts w:ascii="Times New Roman" w:hAnsi="Times New Roman" w:cs="Times New Roman"/>
          <w:b/>
          <w:bCs/>
          <w:sz w:val="24"/>
          <w:szCs w:val="24"/>
        </w:rPr>
        <w:t>ABSTRAK</w:t>
      </w:r>
      <w:bookmarkEnd w:id="0"/>
    </w:p>
    <w:p w14:paraId="70E30F65" w14:textId="55EB3EA7" w:rsidR="00CA4D77" w:rsidRPr="00CA4D77" w:rsidRDefault="00CA4D77" w:rsidP="00EE270F">
      <w:pPr>
        <w:tabs>
          <w:tab w:val="left" w:pos="2820"/>
        </w:tabs>
        <w:spacing w:after="0" w:line="240" w:lineRule="auto"/>
        <w:jc w:val="both"/>
        <w:rPr>
          <w:rFonts w:ascii="Times New Roman" w:hAnsi="Times New Roman"/>
          <w:sz w:val="24"/>
          <w:szCs w:val="24"/>
          <w:lang w:val="id"/>
        </w:rPr>
      </w:pPr>
      <w:r w:rsidRPr="001D450E">
        <w:rPr>
          <w:rFonts w:ascii="Times New Roman" w:hAnsi="Times New Roman"/>
          <w:color w:val="000000"/>
          <w:sz w:val="24"/>
          <w:szCs w:val="24"/>
        </w:rPr>
        <w:t>Dapatkan, Gunakan, Simpan dan Buang Obat yang sering disingkat dengan DAGUSIBU merupakan program edukasi kesehatan yang dibuat oleh IAI dalam upaya mewujudkan Gerakan Keluarga Sadar Obat (GKSO). Kurangnya pengetahuan tentang penggunaan obat yang rasional, penyalahgunaan pada efek samping obat dan beredarnya obat palsu merupakan masalah kesehatan penggunaan obat yang masih banyak ditemui di masyarakat. Tujuan penelitian ini untuk mengetahui tingkat pengetahuan dan praktik terkait Dagusibu obat di Apotek Indobat Pakerisan Kecamatan Denpasar Barat Bali.</w:t>
      </w:r>
      <w:r>
        <w:rPr>
          <w:rFonts w:ascii="Times New Roman" w:hAnsi="Times New Roman"/>
          <w:sz w:val="24"/>
          <w:szCs w:val="24"/>
          <w:lang w:val="en-US"/>
        </w:rPr>
        <w:t xml:space="preserve"> </w:t>
      </w:r>
      <w:r w:rsidRPr="001D450E">
        <w:rPr>
          <w:rFonts w:ascii="Times New Roman" w:hAnsi="Times New Roman"/>
          <w:sz w:val="24"/>
          <w:szCs w:val="24"/>
          <w:lang w:val="id"/>
        </w:rPr>
        <w:t xml:space="preserve">Jenis penelitian ini adalah deskriptif analitik dengan pendekatan </w:t>
      </w:r>
      <w:r w:rsidRPr="001D450E">
        <w:rPr>
          <w:rFonts w:ascii="Times New Roman" w:hAnsi="Times New Roman"/>
          <w:i/>
          <w:iCs/>
          <w:color w:val="000000"/>
          <w:sz w:val="24"/>
          <w:szCs w:val="24"/>
          <w:lang w:val="en-GB"/>
        </w:rPr>
        <w:t>cross sectional</w:t>
      </w:r>
      <w:r w:rsidRPr="001D450E">
        <w:rPr>
          <w:rFonts w:ascii="Times New Roman" w:hAnsi="Times New Roman"/>
          <w:i/>
          <w:color w:val="000000"/>
          <w:sz w:val="24"/>
          <w:szCs w:val="24"/>
        </w:rPr>
        <w:t xml:space="preserve">. </w:t>
      </w:r>
      <w:r w:rsidRPr="001D450E">
        <w:rPr>
          <w:rFonts w:ascii="Times New Roman" w:hAnsi="Times New Roman"/>
          <w:iCs/>
          <w:color w:val="000000"/>
          <w:sz w:val="24"/>
          <w:szCs w:val="24"/>
        </w:rPr>
        <w:t xml:space="preserve">Penelitian ini dilakukan di </w:t>
      </w:r>
      <w:proofErr w:type="spellStart"/>
      <w:r w:rsidRPr="001D450E">
        <w:rPr>
          <w:rFonts w:ascii="Times New Roman" w:hAnsi="Times New Roman"/>
          <w:iCs/>
          <w:color w:val="000000"/>
          <w:sz w:val="24"/>
          <w:szCs w:val="24"/>
          <w:lang w:val="en-GB"/>
        </w:rPr>
        <w:t>Apotek</w:t>
      </w:r>
      <w:proofErr w:type="spellEnd"/>
      <w:r w:rsidRPr="001D450E">
        <w:rPr>
          <w:rFonts w:ascii="Times New Roman" w:hAnsi="Times New Roman"/>
          <w:iCs/>
          <w:color w:val="000000"/>
          <w:sz w:val="24"/>
          <w:szCs w:val="24"/>
          <w:lang w:val="en-GB"/>
        </w:rPr>
        <w:t xml:space="preserve"> Indobat Pakerisan Denpasar Barat. </w:t>
      </w:r>
      <w:r w:rsidRPr="001D450E">
        <w:rPr>
          <w:rFonts w:ascii="Times New Roman" w:hAnsi="Times New Roman"/>
          <w:color w:val="000000"/>
          <w:sz w:val="24"/>
          <w:szCs w:val="24"/>
        </w:rPr>
        <w:t>Jumlah sampel 100 responden dengan metode pengambilan</w:t>
      </w:r>
      <w:r w:rsidRPr="001D450E">
        <w:rPr>
          <w:rFonts w:ascii="Times New Roman" w:hAnsi="Times New Roman"/>
          <w:i/>
          <w:color w:val="000000"/>
          <w:sz w:val="24"/>
          <w:szCs w:val="24"/>
        </w:rPr>
        <w:t xml:space="preserve"> </w:t>
      </w:r>
      <w:r w:rsidRPr="001D450E">
        <w:rPr>
          <w:rFonts w:ascii="Times New Roman" w:hAnsi="Times New Roman"/>
          <w:i/>
          <w:iCs/>
          <w:sz w:val="24"/>
          <w:szCs w:val="24"/>
          <w:lang w:val="en-GB"/>
        </w:rPr>
        <w:t>accidental sampling</w:t>
      </w:r>
      <w:r w:rsidRPr="001D450E">
        <w:rPr>
          <w:rFonts w:ascii="Times New Roman" w:hAnsi="Times New Roman"/>
          <w:sz w:val="24"/>
          <w:szCs w:val="24"/>
        </w:rPr>
        <w:t xml:space="preserve"> dengan menggunakan kuesioner. Data dianalisis secara Univariat dan Bivariat dengan uji </w:t>
      </w:r>
      <w:r w:rsidRPr="001D450E">
        <w:rPr>
          <w:rFonts w:ascii="Times New Roman" w:hAnsi="Times New Roman"/>
          <w:i/>
          <w:iCs/>
          <w:sz w:val="24"/>
          <w:szCs w:val="24"/>
        </w:rPr>
        <w:t>Gamma</w:t>
      </w:r>
      <w:r w:rsidRPr="001D450E">
        <w:rPr>
          <w:rFonts w:ascii="Times New Roman" w:hAnsi="Times New Roman"/>
          <w:sz w:val="24"/>
          <w:szCs w:val="24"/>
        </w:rPr>
        <w:t xml:space="preserve"> menggunakan SPSS.</w:t>
      </w:r>
      <w:r>
        <w:rPr>
          <w:rFonts w:ascii="Times New Roman" w:hAnsi="Times New Roman"/>
          <w:sz w:val="24"/>
          <w:szCs w:val="24"/>
          <w:lang w:val="en-US"/>
        </w:rPr>
        <w:t xml:space="preserve"> Hasil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b</w:t>
      </w:r>
      <w:r w:rsidRPr="001D450E">
        <w:rPr>
          <w:rFonts w:ascii="Times New Roman" w:hAnsi="Times New Roman"/>
          <w:sz w:val="24"/>
          <w:szCs w:val="24"/>
        </w:rPr>
        <w:t xml:space="preserve">erdasarkan karakteristik responden, kategori usia mayoritas 36-55 tahun sebesar 72 responden (72%), jenis kelamin terbanyak perempuan sebesar 60 responden (60%), pendidikan terahkir terbanyak SMA sebesar 47 responden (47%), pekerjaan terbanyak wiraswasta sebesar 44 responden (44%). </w:t>
      </w:r>
      <w:r w:rsidRPr="001D450E">
        <w:rPr>
          <w:rFonts w:ascii="Times New Roman" w:hAnsi="Times New Roman"/>
          <w:color w:val="000000"/>
          <w:sz w:val="24"/>
          <w:szCs w:val="24"/>
        </w:rPr>
        <w:t>Tingkat pengetahuan DAGUSIBU di Apotek Indobat Pakerisan termasuk kategori cukup sebanyak 53 responden (53%), sedangkan praktik DAGUSIBU termasuk kategori cukup sebanyak 49 responden (49%)</w:t>
      </w:r>
      <w:r w:rsidRPr="001D450E">
        <w:rPr>
          <w:rFonts w:ascii="Times New Roman" w:hAnsi="Times New Roman"/>
          <w:sz w:val="24"/>
          <w:szCs w:val="24"/>
        </w:rPr>
        <w:t>.</w:t>
      </w:r>
      <w:r>
        <w:rPr>
          <w:rFonts w:ascii="Times New Roman" w:hAnsi="Times New Roman"/>
          <w:sz w:val="24"/>
          <w:szCs w:val="24"/>
          <w:lang w:val="en-US"/>
        </w:rPr>
        <w:t xml:space="preserve"> Adapun </w:t>
      </w:r>
      <w:proofErr w:type="spellStart"/>
      <w:r>
        <w:rPr>
          <w:rFonts w:ascii="Times New Roman" w:hAnsi="Times New Roman"/>
          <w:sz w:val="24"/>
          <w:szCs w:val="24"/>
          <w:lang w:val="en-US"/>
        </w:rPr>
        <w:t>kesimpulan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t</w:t>
      </w:r>
      <w:r w:rsidRPr="001D450E">
        <w:rPr>
          <w:rFonts w:ascii="Times New Roman" w:hAnsi="Times New Roman"/>
          <w:sz w:val="24"/>
          <w:szCs w:val="24"/>
        </w:rPr>
        <w:t>erdapat hubungan antara tingkat pengetahuan DAGUSIBU dan praktik DAGUSIBU dan memiliki korelasi yang kuat.</w:t>
      </w:r>
    </w:p>
    <w:p w14:paraId="51D298AA" w14:textId="77777777" w:rsidR="00CA4D77" w:rsidRPr="001D450E" w:rsidRDefault="00CA4D77" w:rsidP="00EE270F">
      <w:pPr>
        <w:tabs>
          <w:tab w:val="left" w:pos="2820"/>
        </w:tabs>
        <w:spacing w:after="0" w:line="240" w:lineRule="auto"/>
        <w:jc w:val="both"/>
        <w:rPr>
          <w:rFonts w:ascii="Times New Roman" w:hAnsi="Times New Roman"/>
          <w:b/>
          <w:bCs/>
          <w:sz w:val="24"/>
          <w:szCs w:val="24"/>
          <w:lang w:val="id"/>
        </w:rPr>
      </w:pPr>
    </w:p>
    <w:p w14:paraId="17379F15" w14:textId="3AB09FD0" w:rsidR="00CA4D77" w:rsidRPr="001D450E" w:rsidRDefault="00CA4D77" w:rsidP="00EE270F">
      <w:pPr>
        <w:tabs>
          <w:tab w:val="left" w:pos="2820"/>
        </w:tabs>
        <w:spacing w:after="0" w:line="240" w:lineRule="auto"/>
        <w:jc w:val="both"/>
        <w:rPr>
          <w:rFonts w:ascii="Times New Roman" w:hAnsi="Times New Roman"/>
          <w:sz w:val="24"/>
          <w:szCs w:val="24"/>
        </w:rPr>
      </w:pPr>
      <w:r w:rsidRPr="001D450E">
        <w:rPr>
          <w:rFonts w:ascii="Times New Roman" w:hAnsi="Times New Roman"/>
          <w:b/>
          <w:bCs/>
          <w:sz w:val="24"/>
          <w:szCs w:val="24"/>
          <w:lang w:val="id"/>
        </w:rPr>
        <w:t>Kata Kunci:</w:t>
      </w:r>
      <w:r w:rsidRPr="001D450E">
        <w:rPr>
          <w:rFonts w:ascii="Times New Roman" w:hAnsi="Times New Roman"/>
          <w:sz w:val="24"/>
          <w:szCs w:val="24"/>
          <w:lang w:val="id"/>
        </w:rPr>
        <w:t xml:space="preserve"> </w:t>
      </w:r>
      <w:r>
        <w:rPr>
          <w:rFonts w:ascii="Times New Roman" w:hAnsi="Times New Roman"/>
          <w:sz w:val="24"/>
          <w:szCs w:val="24"/>
          <w:lang w:val="en-US"/>
        </w:rPr>
        <w:t>p</w:t>
      </w:r>
      <w:r w:rsidRPr="001D450E">
        <w:rPr>
          <w:rFonts w:ascii="Times New Roman" w:hAnsi="Times New Roman"/>
          <w:sz w:val="24"/>
          <w:szCs w:val="24"/>
        </w:rPr>
        <w:t xml:space="preserve">engetahuan, </w:t>
      </w:r>
      <w:r>
        <w:rPr>
          <w:rFonts w:ascii="Times New Roman" w:hAnsi="Times New Roman"/>
          <w:sz w:val="24"/>
          <w:szCs w:val="24"/>
          <w:lang w:val="en-US"/>
        </w:rPr>
        <w:t>p</w:t>
      </w:r>
      <w:r w:rsidRPr="001D450E">
        <w:rPr>
          <w:rFonts w:ascii="Times New Roman" w:hAnsi="Times New Roman"/>
          <w:sz w:val="24"/>
          <w:szCs w:val="24"/>
        </w:rPr>
        <w:t xml:space="preserve">raktik, </w:t>
      </w:r>
      <w:r>
        <w:rPr>
          <w:rFonts w:ascii="Times New Roman" w:hAnsi="Times New Roman"/>
          <w:sz w:val="24"/>
          <w:szCs w:val="24"/>
          <w:lang w:val="en-US"/>
        </w:rPr>
        <w:t>D</w:t>
      </w:r>
      <w:r w:rsidRPr="001D450E">
        <w:rPr>
          <w:rFonts w:ascii="Times New Roman" w:hAnsi="Times New Roman"/>
          <w:sz w:val="24"/>
          <w:szCs w:val="24"/>
        </w:rPr>
        <w:t>AGUSIBU, obat</w:t>
      </w:r>
    </w:p>
    <w:p w14:paraId="1A5CF95C" w14:textId="77777777" w:rsidR="008E49E0" w:rsidRDefault="008E49E0" w:rsidP="00EE270F">
      <w:pPr>
        <w:spacing w:after="0" w:line="240" w:lineRule="auto"/>
        <w:jc w:val="center"/>
        <w:rPr>
          <w:rFonts w:ascii="Times New Roman" w:hAnsi="Times New Roman" w:cs="Times New Roman"/>
          <w:b/>
          <w:bCs/>
          <w:sz w:val="24"/>
          <w:szCs w:val="24"/>
        </w:rPr>
      </w:pPr>
    </w:p>
    <w:p w14:paraId="6F4246EC" w14:textId="5CA7BEBF" w:rsidR="008E49E0" w:rsidRDefault="008E49E0" w:rsidP="00EE270F">
      <w:pPr>
        <w:tabs>
          <w:tab w:val="left" w:pos="2820"/>
        </w:tabs>
        <w:spacing w:after="0" w:line="240" w:lineRule="auto"/>
        <w:jc w:val="center"/>
        <w:rPr>
          <w:rFonts w:ascii="Times New Roman" w:hAnsi="Times New Roman" w:cs="Times New Roman"/>
          <w:b/>
          <w:bCs/>
          <w:sz w:val="24"/>
          <w:szCs w:val="24"/>
        </w:rPr>
      </w:pPr>
      <w:bookmarkStart w:id="1" w:name="_Toc77432571"/>
      <w:r w:rsidRPr="008E49E0">
        <w:rPr>
          <w:rFonts w:ascii="Times New Roman" w:hAnsi="Times New Roman" w:cs="Times New Roman"/>
          <w:b/>
          <w:bCs/>
          <w:sz w:val="24"/>
          <w:szCs w:val="24"/>
          <w:lang w:val="en-US"/>
        </w:rPr>
        <w:t>ABSTRACT</w:t>
      </w:r>
      <w:bookmarkEnd w:id="1"/>
    </w:p>
    <w:p w14:paraId="0DEC19B4" w14:textId="6AC25F65" w:rsidR="008E49E0" w:rsidRPr="008E49E0" w:rsidRDefault="008E49E0" w:rsidP="00EE270F">
      <w:pPr>
        <w:tabs>
          <w:tab w:val="left" w:pos="2820"/>
        </w:tabs>
        <w:spacing w:after="0" w:line="240" w:lineRule="auto"/>
        <w:jc w:val="both"/>
        <w:rPr>
          <w:rFonts w:ascii="Times New Roman" w:hAnsi="Times New Roman"/>
          <w:b/>
          <w:color w:val="000000"/>
          <w:sz w:val="24"/>
          <w:szCs w:val="24"/>
          <w:lang w:val="en-US"/>
        </w:rPr>
      </w:pPr>
      <w:r w:rsidRPr="008E49E0">
        <w:rPr>
          <w:rFonts w:ascii="Times New Roman" w:hAnsi="Times New Roman"/>
          <w:color w:val="000000"/>
          <w:sz w:val="24"/>
          <w:szCs w:val="24"/>
          <w:lang w:val="en-US"/>
        </w:rPr>
        <w:t xml:space="preserve">Get, Use, Store and Dispose of Medicines that are often abbreviated to DAGUSIBU is a health education program created by IAI in an effort to realize the Drug Conscious Family Movement (GKSO). </w:t>
      </w:r>
      <w:r w:rsidRPr="008E49E0">
        <w:rPr>
          <w:rFonts w:ascii="Times New Roman" w:hAnsi="Times New Roman"/>
          <w:color w:val="000000"/>
          <w:sz w:val="24"/>
          <w:szCs w:val="24"/>
          <w:lang w:val="id"/>
        </w:rPr>
        <w:t>Lack of knowledge about rational drug use, misuse of drug side effects and the circulation of counterfeit drugs are common health problems that are still widely encountered in the community</w:t>
      </w:r>
      <w:r w:rsidRPr="008E49E0">
        <w:rPr>
          <w:rFonts w:ascii="Times New Roman" w:hAnsi="Times New Roman"/>
          <w:color w:val="000000"/>
          <w:sz w:val="24"/>
          <w:szCs w:val="24"/>
          <w:lang w:val="en-US"/>
        </w:rPr>
        <w:t xml:space="preserve">. The purpose of this study is to find out the level of knowledge and practice related to </w:t>
      </w:r>
      <w:proofErr w:type="spellStart"/>
      <w:r w:rsidRPr="008E49E0">
        <w:rPr>
          <w:rFonts w:ascii="Times New Roman" w:hAnsi="Times New Roman"/>
          <w:color w:val="000000"/>
          <w:sz w:val="24"/>
          <w:szCs w:val="24"/>
          <w:lang w:val="en-US"/>
        </w:rPr>
        <w:t>Dagusibu</w:t>
      </w:r>
      <w:proofErr w:type="spellEnd"/>
      <w:r w:rsidRPr="008E49E0">
        <w:rPr>
          <w:rFonts w:ascii="Times New Roman" w:hAnsi="Times New Roman"/>
          <w:color w:val="000000"/>
          <w:sz w:val="24"/>
          <w:szCs w:val="24"/>
          <w:lang w:val="en-US"/>
        </w:rPr>
        <w:t xml:space="preserve"> medicine in </w:t>
      </w:r>
      <w:proofErr w:type="spellStart"/>
      <w:r w:rsidRPr="008E49E0">
        <w:rPr>
          <w:rFonts w:ascii="Times New Roman" w:hAnsi="Times New Roman"/>
          <w:color w:val="000000"/>
          <w:sz w:val="24"/>
          <w:szCs w:val="24"/>
          <w:lang w:val="en-US"/>
        </w:rPr>
        <w:t>Apotek</w:t>
      </w:r>
      <w:proofErr w:type="spellEnd"/>
      <w:r w:rsidRPr="008E49E0">
        <w:rPr>
          <w:rFonts w:ascii="Times New Roman" w:hAnsi="Times New Roman"/>
          <w:color w:val="000000"/>
          <w:sz w:val="24"/>
          <w:szCs w:val="24"/>
          <w:lang w:val="en-US"/>
        </w:rPr>
        <w:t xml:space="preserve"> Indobat Pakerisan West Denpasar District </w:t>
      </w:r>
      <w:r>
        <w:rPr>
          <w:rFonts w:ascii="Times New Roman" w:hAnsi="Times New Roman"/>
          <w:color w:val="000000"/>
          <w:sz w:val="24"/>
          <w:szCs w:val="24"/>
          <w:lang w:val="en-US"/>
        </w:rPr>
        <w:t>B</w:t>
      </w:r>
      <w:r w:rsidRPr="008E49E0">
        <w:rPr>
          <w:rFonts w:ascii="Times New Roman" w:hAnsi="Times New Roman"/>
          <w:color w:val="000000"/>
          <w:sz w:val="24"/>
          <w:szCs w:val="24"/>
          <w:lang w:val="en-US"/>
        </w:rPr>
        <w:t>ali.</w:t>
      </w:r>
      <w:r>
        <w:rPr>
          <w:rFonts w:ascii="Times New Roman" w:hAnsi="Times New Roman"/>
          <w:b/>
          <w:color w:val="000000"/>
          <w:sz w:val="24"/>
          <w:szCs w:val="24"/>
          <w:lang w:val="en-US"/>
        </w:rPr>
        <w:t xml:space="preserve"> </w:t>
      </w:r>
      <w:r w:rsidRPr="008E49E0">
        <w:rPr>
          <w:rFonts w:ascii="Times New Roman" w:hAnsi="Times New Roman"/>
          <w:color w:val="000000"/>
          <w:sz w:val="24"/>
          <w:szCs w:val="24"/>
          <w:lang w:val="id"/>
        </w:rPr>
        <w:t>This type of research is descriptive analytics with a cross sectional approach. This research was conducted at Apotek Indobat Pakerisan Denpasar Barat. The number of samples of 100 respondents by accidental sampling method using questionnaires. The data is analyzed univariate and bivariate</w:t>
      </w:r>
      <w:r w:rsidRPr="008E49E0">
        <w:rPr>
          <w:rFonts w:ascii="Times New Roman" w:hAnsi="Times New Roman"/>
          <w:color w:val="000000"/>
          <w:sz w:val="24"/>
          <w:szCs w:val="24"/>
          <w:lang w:val="en-US"/>
        </w:rPr>
        <w:t xml:space="preserve"> </w:t>
      </w:r>
      <w:r w:rsidRPr="008E49E0">
        <w:rPr>
          <w:rFonts w:ascii="Times New Roman" w:hAnsi="Times New Roman"/>
          <w:i/>
          <w:iCs/>
          <w:color w:val="000000"/>
          <w:sz w:val="24"/>
          <w:szCs w:val="24"/>
          <w:lang w:val="en-US"/>
        </w:rPr>
        <w:t>Gamma</w:t>
      </w:r>
      <w:r w:rsidRPr="008E49E0">
        <w:rPr>
          <w:rFonts w:ascii="Times New Roman" w:hAnsi="Times New Roman"/>
          <w:color w:val="000000"/>
          <w:sz w:val="24"/>
          <w:szCs w:val="24"/>
          <w:lang w:val="id"/>
        </w:rPr>
        <w:t xml:space="preserve"> using SPSS.</w:t>
      </w:r>
      <w:r>
        <w:rPr>
          <w:rFonts w:ascii="Times New Roman" w:hAnsi="Times New Roman"/>
          <w:color w:val="000000"/>
          <w:sz w:val="24"/>
          <w:szCs w:val="24"/>
          <w:lang w:val="en-US"/>
        </w:rPr>
        <w:t xml:space="preserve"> </w:t>
      </w:r>
      <w:r w:rsidRPr="008E49E0">
        <w:rPr>
          <w:rFonts w:ascii="Times New Roman" w:hAnsi="Times New Roman"/>
          <w:color w:val="000000"/>
          <w:sz w:val="24"/>
          <w:szCs w:val="24"/>
          <w:lang w:val="en-US"/>
        </w:rPr>
        <w:t>The results of this study are based on the characteristics of respondents, the majority age category of 36-55 years is 72 respondents (72%),</w:t>
      </w:r>
      <w:r>
        <w:rPr>
          <w:rFonts w:ascii="Times New Roman" w:hAnsi="Times New Roman"/>
          <w:color w:val="000000"/>
          <w:sz w:val="24"/>
          <w:szCs w:val="24"/>
          <w:lang w:val="en-US"/>
        </w:rPr>
        <w:t xml:space="preserve"> </w:t>
      </w:r>
      <w:r w:rsidRPr="008E49E0">
        <w:rPr>
          <w:rFonts w:ascii="Times New Roman" w:hAnsi="Times New Roman"/>
          <w:color w:val="000000"/>
          <w:sz w:val="24"/>
          <w:szCs w:val="24"/>
          <w:lang w:val="en"/>
        </w:rPr>
        <w:t xml:space="preserve">the most gender is female at 60 respondents (60%), the most recent education is SMA at 47 respondents (47%), most occupations are self-employed by 44 respondents </w:t>
      </w:r>
      <w:proofErr w:type="gramStart"/>
      <w:r w:rsidRPr="008E49E0">
        <w:rPr>
          <w:rFonts w:ascii="Times New Roman" w:hAnsi="Times New Roman"/>
          <w:color w:val="000000"/>
          <w:sz w:val="24"/>
          <w:szCs w:val="24"/>
          <w:lang w:val="en"/>
        </w:rPr>
        <w:t>( 44</w:t>
      </w:r>
      <w:proofErr w:type="gramEnd"/>
      <w:r w:rsidRPr="008E49E0">
        <w:rPr>
          <w:rFonts w:ascii="Times New Roman" w:hAnsi="Times New Roman"/>
          <w:color w:val="000000"/>
          <w:sz w:val="24"/>
          <w:szCs w:val="24"/>
          <w:lang w:val="en"/>
        </w:rPr>
        <w:t>%).</w:t>
      </w:r>
      <w:r w:rsidRPr="008E49E0">
        <w:rPr>
          <w:rFonts w:ascii="Times New Roman" w:hAnsi="Times New Roman"/>
          <w:color w:val="000000"/>
          <w:sz w:val="24"/>
          <w:szCs w:val="24"/>
          <w:lang w:val="en-US"/>
        </w:rPr>
        <w:t xml:space="preserve"> </w:t>
      </w:r>
      <w:r w:rsidRPr="008E49E0">
        <w:rPr>
          <w:rFonts w:ascii="Times New Roman" w:hAnsi="Times New Roman"/>
          <w:color w:val="000000"/>
          <w:sz w:val="24"/>
          <w:szCs w:val="24"/>
          <w:lang w:val="en"/>
        </w:rPr>
        <w:t xml:space="preserve">The level of knowledge of DAGUSIBU at </w:t>
      </w:r>
      <w:proofErr w:type="spellStart"/>
      <w:r w:rsidRPr="008E49E0">
        <w:rPr>
          <w:rFonts w:ascii="Times New Roman" w:hAnsi="Times New Roman"/>
          <w:color w:val="000000"/>
          <w:sz w:val="24"/>
          <w:szCs w:val="24"/>
          <w:lang w:val="en"/>
        </w:rPr>
        <w:t>Apotek</w:t>
      </w:r>
      <w:proofErr w:type="spellEnd"/>
      <w:r w:rsidRPr="008E49E0">
        <w:rPr>
          <w:rFonts w:ascii="Times New Roman" w:hAnsi="Times New Roman"/>
          <w:color w:val="000000"/>
          <w:sz w:val="24"/>
          <w:szCs w:val="24"/>
          <w:lang w:val="en"/>
        </w:rPr>
        <w:t xml:space="preserve"> </w:t>
      </w:r>
      <w:r w:rsidRPr="008E49E0">
        <w:rPr>
          <w:rFonts w:ascii="Times New Roman" w:hAnsi="Times New Roman"/>
          <w:color w:val="000000"/>
          <w:sz w:val="24"/>
          <w:szCs w:val="24"/>
          <w:lang w:val="en"/>
        </w:rPr>
        <w:lastRenderedPageBreak/>
        <w:t>Indobat Pakerisan is in the sufficient category as many as 53 respondents (53%), while the practice of DAGUSIBU is included in the sufficient category as many as 49 respondents (49%).</w:t>
      </w:r>
      <w:r>
        <w:rPr>
          <w:rFonts w:ascii="Times New Roman" w:hAnsi="Times New Roman"/>
          <w:color w:val="000000"/>
          <w:sz w:val="24"/>
          <w:szCs w:val="24"/>
          <w:lang w:val="en"/>
        </w:rPr>
        <w:t xml:space="preserve"> </w:t>
      </w:r>
      <w:r w:rsidRPr="008E49E0">
        <w:rPr>
          <w:rFonts w:ascii="Times New Roman" w:hAnsi="Times New Roman"/>
          <w:color w:val="000000"/>
          <w:sz w:val="24"/>
          <w:szCs w:val="24"/>
          <w:lang w:val="en"/>
        </w:rPr>
        <w:t>The conclusion of the study is that there is a relationship between DAGUSIBU knowledge level and DAGUSIBU practice and has a strong correlation.</w:t>
      </w:r>
    </w:p>
    <w:p w14:paraId="65082060" w14:textId="77777777" w:rsidR="008E49E0" w:rsidRPr="001D450E" w:rsidRDefault="008E49E0" w:rsidP="00EE270F">
      <w:pPr>
        <w:tabs>
          <w:tab w:val="left" w:pos="2820"/>
        </w:tabs>
        <w:spacing w:after="0" w:line="240" w:lineRule="auto"/>
        <w:jc w:val="both"/>
        <w:rPr>
          <w:rFonts w:ascii="Times New Roman" w:hAnsi="Times New Roman"/>
          <w:b/>
          <w:bCs/>
          <w:sz w:val="24"/>
          <w:szCs w:val="24"/>
          <w:lang w:val="id"/>
        </w:rPr>
      </w:pPr>
    </w:p>
    <w:p w14:paraId="025C8CFB" w14:textId="03123854" w:rsidR="008E49E0" w:rsidRPr="008E49E0" w:rsidRDefault="008E49E0" w:rsidP="00EE270F">
      <w:pPr>
        <w:spacing w:after="0" w:line="240" w:lineRule="auto"/>
        <w:rPr>
          <w:rFonts w:ascii="Times New Roman" w:hAnsi="Times New Roman"/>
          <w:sz w:val="24"/>
          <w:szCs w:val="24"/>
          <w:lang w:val="en-US"/>
        </w:rPr>
      </w:pPr>
      <w:r w:rsidRPr="008E49E0">
        <w:rPr>
          <w:rFonts w:ascii="Times New Roman" w:hAnsi="Times New Roman"/>
          <w:b/>
          <w:bCs/>
          <w:sz w:val="24"/>
          <w:szCs w:val="24"/>
          <w:lang w:val="id"/>
        </w:rPr>
        <w:t>Keywords:</w:t>
      </w:r>
      <w:r w:rsidRPr="008E49E0">
        <w:rPr>
          <w:rFonts w:ascii="Times New Roman" w:hAnsi="Times New Roman"/>
          <w:sz w:val="24"/>
          <w:szCs w:val="24"/>
          <w:lang w:val="id"/>
        </w:rPr>
        <w:t xml:space="preserve"> knowledge, practice, DAGUSIBU</w:t>
      </w:r>
      <w:r w:rsidRPr="008E49E0">
        <w:rPr>
          <w:rFonts w:ascii="Times New Roman" w:hAnsi="Times New Roman"/>
          <w:sz w:val="24"/>
          <w:szCs w:val="24"/>
        </w:rPr>
        <w:t>,</w:t>
      </w:r>
      <w:r w:rsidRPr="008E49E0">
        <w:rPr>
          <w:rFonts w:ascii="Times New Roman" w:hAnsi="Times New Roman"/>
          <w:sz w:val="24"/>
          <w:szCs w:val="24"/>
          <w:lang w:val="id"/>
        </w:rPr>
        <w:t xml:space="preserve"> medicine</w:t>
      </w:r>
      <w:r>
        <w:rPr>
          <w:rFonts w:ascii="Times New Roman" w:hAnsi="Times New Roman"/>
          <w:sz w:val="24"/>
          <w:szCs w:val="24"/>
          <w:lang w:val="en-US"/>
        </w:rPr>
        <w:t>.</w:t>
      </w:r>
    </w:p>
    <w:p w14:paraId="79F4A49C" w14:textId="3DD28C92" w:rsidR="00CA4D77" w:rsidRDefault="00CA4D77" w:rsidP="00EE270F">
      <w:pPr>
        <w:spacing w:after="0" w:line="240" w:lineRule="auto"/>
        <w:jc w:val="center"/>
        <w:rPr>
          <w:rFonts w:ascii="Times New Roman" w:hAnsi="Times New Roman" w:cs="Times New Roman"/>
          <w:bCs/>
          <w:sz w:val="24"/>
          <w:szCs w:val="24"/>
          <w:lang w:val="id"/>
        </w:rPr>
      </w:pPr>
    </w:p>
    <w:p w14:paraId="14845377" w14:textId="77777777" w:rsidR="003A442A" w:rsidRDefault="003A442A" w:rsidP="00EE270F">
      <w:pPr>
        <w:spacing w:after="0" w:line="240" w:lineRule="auto"/>
        <w:jc w:val="both"/>
        <w:rPr>
          <w:rFonts w:ascii="Times New Roman" w:hAnsi="Times New Roman" w:cs="Times New Roman"/>
          <w:b/>
          <w:sz w:val="24"/>
          <w:szCs w:val="24"/>
          <w:lang w:val="en-US"/>
        </w:rPr>
        <w:sectPr w:rsidR="003A442A" w:rsidSect="0052687B">
          <w:pgSz w:w="12240" w:h="15840"/>
          <w:pgMar w:top="1440" w:right="1440" w:bottom="1440" w:left="1440" w:header="720" w:footer="720" w:gutter="0"/>
          <w:cols w:space="720"/>
          <w:docGrid w:linePitch="360"/>
        </w:sectPr>
      </w:pPr>
    </w:p>
    <w:p w14:paraId="51677F93" w14:textId="5BC44B29" w:rsidR="008E49E0" w:rsidRPr="008E49E0" w:rsidRDefault="008E49E0" w:rsidP="00EE270F">
      <w:pPr>
        <w:spacing w:after="0" w:line="240" w:lineRule="auto"/>
        <w:jc w:val="both"/>
        <w:rPr>
          <w:rFonts w:ascii="Times New Roman" w:hAnsi="Times New Roman" w:cs="Times New Roman"/>
          <w:b/>
          <w:sz w:val="24"/>
          <w:szCs w:val="24"/>
          <w:lang w:val="en-US"/>
        </w:rPr>
      </w:pPr>
      <w:r w:rsidRPr="008E49E0">
        <w:rPr>
          <w:rFonts w:ascii="Times New Roman" w:hAnsi="Times New Roman" w:cs="Times New Roman"/>
          <w:b/>
          <w:sz w:val="24"/>
          <w:szCs w:val="24"/>
          <w:lang w:val="en-US"/>
        </w:rPr>
        <w:t>PENDAHULUAN</w:t>
      </w:r>
    </w:p>
    <w:p w14:paraId="3C05614B" w14:textId="77777777" w:rsidR="008E49E0" w:rsidRPr="002A4E5D" w:rsidRDefault="008E49E0" w:rsidP="00EE270F">
      <w:pPr>
        <w:spacing w:after="0" w:line="240" w:lineRule="auto"/>
        <w:ind w:firstLine="540"/>
        <w:jc w:val="both"/>
        <w:rPr>
          <w:rFonts w:ascii="Times New Roman" w:hAnsi="Times New Roman"/>
          <w:sz w:val="24"/>
          <w:szCs w:val="24"/>
        </w:rPr>
      </w:pPr>
      <w:r>
        <w:rPr>
          <w:rFonts w:ascii="Times New Roman" w:hAnsi="Times New Roman"/>
          <w:sz w:val="24"/>
          <w:szCs w:val="24"/>
        </w:rPr>
        <w:t xml:space="preserve">Berdasarkan </w:t>
      </w:r>
      <w:r w:rsidRPr="002A4E5D">
        <w:rPr>
          <w:rFonts w:ascii="Times New Roman" w:hAnsi="Times New Roman"/>
          <w:i/>
          <w:iCs/>
          <w:sz w:val="24"/>
          <w:szCs w:val="24"/>
        </w:rPr>
        <w:t>World Health Organization</w:t>
      </w:r>
      <w:r w:rsidRPr="002A4E5D">
        <w:rPr>
          <w:rFonts w:ascii="Times New Roman" w:hAnsi="Times New Roman"/>
          <w:sz w:val="24"/>
          <w:szCs w:val="24"/>
        </w:rPr>
        <w:t xml:space="preserve"> (WHO)</w:t>
      </w:r>
      <w:r>
        <w:rPr>
          <w:rFonts w:ascii="Times New Roman" w:hAnsi="Times New Roman"/>
          <w:sz w:val="24"/>
          <w:szCs w:val="24"/>
        </w:rPr>
        <w:t xml:space="preserve">, kesehatan dapat diartikan sebagai suatu kondisi tubuh yang sehat, baik secara mental dan jasmani, tidak hanya kondisi yang terbebas dari penyakit, ataupun kecacatan, sehingga seseorang tersebut dapat beraktivitas secara sosial dan ekonomi. Oleh karena itu, diperlukannya upaya kesehatan demi memperoleh kesehatan. Dimana yang dimaksud upaya kesehatan yaitu segala rangkaian aktivitas yang dilakukan oleh pemerintah dan masyarakat yang bertujuan menjaga dan menaikkan derajat kesehatan masyarakat, serta dilakukan secara tersistematis dan berkelanjutan berupa kegiatan pemulihan kesehatan, pengobatan, pencegahan, dan peningkatan kesehatan </w:t>
      </w:r>
      <w:r w:rsidRPr="002A4E5D">
        <w:rPr>
          <w:rFonts w:ascii="Times New Roman" w:hAnsi="Times New Roman"/>
          <w:sz w:val="24"/>
          <w:szCs w:val="24"/>
        </w:rPr>
        <w:fldChar w:fldCharType="begin" w:fldLock="1"/>
      </w:r>
      <w:r w:rsidRPr="002A4E5D">
        <w:rPr>
          <w:rFonts w:ascii="Times New Roman" w:hAnsi="Times New Roman"/>
          <w:sz w:val="24"/>
          <w:szCs w:val="24"/>
        </w:rPr>
        <w:instrText>ADDIN CSL_CITATION {"citationItems":[{"id":"ITEM-1","itemData":{"ISBN":"9788578110796","ISSN":"1098-6596","PMID":"25246403","author":[{"dropping-particle":"","family":"Kemenkes RI","given":"2017","non-dropping-particle":"","parse-names":false,"suffix":""}],"container-title":"Journal of Chemical Information and Modeling","id":"ITEM-1","issue":"9","issued":{"date-parts":[["2017"]]},"page":"1689-1699","title":"Buku Saku GeMa CerMat","type":"article-journal","volume":"53"},"uris":["http://www.mendeley.com/documents/?uuid=b55c9b53-00a1-4e6d-9a47-043514fffb42"]}],"mendeley":{"formattedCitation":"(Kemenkes RI, 2017)","plainTextFormattedCitation":"(Kemenkes RI, 2017)","previouslyFormattedCitation":"(Kemenkes RI, 2017)"},"properties":{"noteIndex":0},"schema":"https://github.com/citation-style-language/schema/raw/master/csl-citation.json"}</w:instrText>
      </w:r>
      <w:r w:rsidRPr="002A4E5D">
        <w:rPr>
          <w:rFonts w:ascii="Times New Roman" w:hAnsi="Times New Roman"/>
          <w:sz w:val="24"/>
          <w:szCs w:val="24"/>
        </w:rPr>
        <w:fldChar w:fldCharType="separate"/>
      </w:r>
      <w:r w:rsidRPr="002A4E5D">
        <w:rPr>
          <w:rFonts w:ascii="Times New Roman" w:hAnsi="Times New Roman"/>
          <w:noProof/>
          <w:sz w:val="24"/>
          <w:szCs w:val="24"/>
        </w:rPr>
        <w:t>(Kemenkes RI, 2017)</w:t>
      </w:r>
      <w:r w:rsidRPr="002A4E5D">
        <w:rPr>
          <w:rFonts w:ascii="Times New Roman" w:hAnsi="Times New Roman"/>
          <w:sz w:val="24"/>
          <w:szCs w:val="24"/>
        </w:rPr>
        <w:fldChar w:fldCharType="end"/>
      </w:r>
      <w:r w:rsidRPr="002A4E5D">
        <w:rPr>
          <w:rFonts w:ascii="Times New Roman" w:hAnsi="Times New Roman"/>
          <w:sz w:val="24"/>
          <w:szCs w:val="24"/>
        </w:rPr>
        <w:t xml:space="preserve">. </w:t>
      </w:r>
      <w:r>
        <w:rPr>
          <w:rFonts w:ascii="Times New Roman" w:hAnsi="Times New Roman"/>
          <w:sz w:val="24"/>
          <w:szCs w:val="24"/>
        </w:rPr>
        <w:t>Salah satu upaya</w:t>
      </w:r>
      <w:r w:rsidRPr="002A4E5D">
        <w:rPr>
          <w:rFonts w:ascii="Times New Roman" w:hAnsi="Times New Roman"/>
          <w:sz w:val="24"/>
          <w:szCs w:val="24"/>
        </w:rPr>
        <w:t xml:space="preserve"> meningkatkan kesehatan </w:t>
      </w:r>
      <w:r>
        <w:rPr>
          <w:rFonts w:ascii="Times New Roman" w:hAnsi="Times New Roman"/>
          <w:sz w:val="24"/>
          <w:szCs w:val="24"/>
        </w:rPr>
        <w:t xml:space="preserve">yaitu dengan </w:t>
      </w:r>
      <w:r w:rsidRPr="002A4E5D">
        <w:rPr>
          <w:rFonts w:ascii="Times New Roman" w:hAnsi="Times New Roman"/>
          <w:sz w:val="24"/>
          <w:szCs w:val="24"/>
        </w:rPr>
        <w:t>penggunaan sediaan farmasi</w:t>
      </w:r>
      <w:r>
        <w:rPr>
          <w:rFonts w:ascii="Times New Roman" w:hAnsi="Times New Roman"/>
          <w:sz w:val="24"/>
          <w:szCs w:val="24"/>
        </w:rPr>
        <w:t xml:space="preserve"> </w:t>
      </w:r>
      <w:r w:rsidRPr="002A4E5D">
        <w:rPr>
          <w:rFonts w:ascii="Times New Roman" w:hAnsi="Times New Roman"/>
          <w:sz w:val="24"/>
          <w:szCs w:val="24"/>
        </w:rPr>
        <w:t xml:space="preserve">dan alat kesehatan yang baik benar. </w:t>
      </w:r>
    </w:p>
    <w:p w14:paraId="3572469A" w14:textId="77777777" w:rsidR="008E49E0" w:rsidRDefault="008E49E0" w:rsidP="00EE270F">
      <w:pPr>
        <w:spacing w:after="0" w:line="240" w:lineRule="auto"/>
        <w:ind w:firstLine="540"/>
        <w:jc w:val="both"/>
        <w:rPr>
          <w:rFonts w:ascii="Times New Roman" w:hAnsi="Times New Roman"/>
          <w:color w:val="202124"/>
          <w:sz w:val="24"/>
          <w:szCs w:val="24"/>
          <w:shd w:val="clear" w:color="auto" w:fill="FFFFFF"/>
        </w:rPr>
      </w:pPr>
      <w:r w:rsidRPr="002A4E5D">
        <w:rPr>
          <w:rFonts w:ascii="Times New Roman" w:hAnsi="Times New Roman"/>
          <w:bCs/>
          <w:color w:val="202124"/>
          <w:sz w:val="24"/>
          <w:szCs w:val="24"/>
          <w:shd w:val="clear" w:color="auto" w:fill="FFFFFF"/>
        </w:rPr>
        <w:t xml:space="preserve">Obat menurut </w:t>
      </w:r>
      <w:r w:rsidRPr="002A4E5D">
        <w:rPr>
          <w:rFonts w:ascii="Times New Roman" w:hAnsi="Times New Roman"/>
          <w:bCs/>
          <w:color w:val="202124"/>
          <w:sz w:val="24"/>
          <w:szCs w:val="24"/>
          <w:shd w:val="clear" w:color="auto" w:fill="FFFFFF"/>
        </w:rPr>
        <w:fldChar w:fldCharType="begin" w:fldLock="1"/>
      </w:r>
      <w:r w:rsidRPr="002A4E5D">
        <w:rPr>
          <w:rFonts w:ascii="Times New Roman" w:hAnsi="Times New Roman"/>
          <w:bCs/>
          <w:color w:val="202124"/>
          <w:sz w:val="24"/>
          <w:szCs w:val="24"/>
          <w:shd w:val="clear" w:color="auto" w:fill="FFFFFF"/>
        </w:rPr>
        <w:instrText>ADDIN CSL_CITATION {"citationItems":[{"id":"ITEM-1","itemData":{"author":[{"dropping-particle":"","family":"PERMENKES","given":"","non-dropping-particle":"","parse-names":false,"suffix":""}],"container-title":"Kementrian Kesehatan Republik Indonesia","id":"ITEM-1","issue":"Jakarta","issued":{"date-parts":[["2016"]]},"title":"Peraturan Mentri Kesehatan Republik Indonesia Nomor 72 Tahun 2016","type":"article-journal"},"uris":["http://www.mendeley.com/documents/?uuid=98ba2b16-5a52-4475-b3c1-6278163e5a23"]}],"mendeley":{"formattedCitation":"(PERMENKES, 2016)","plainTextFormattedCitation":"(PERMENKES, 2016)","previouslyFormattedCitation":"(PERMENKES, 2016)"},"properties":{"noteIndex":0},"schema":"https://github.com/citation-style-language/schema/raw/master/csl-citation.json"}</w:instrText>
      </w:r>
      <w:r w:rsidRPr="002A4E5D">
        <w:rPr>
          <w:rFonts w:ascii="Times New Roman" w:hAnsi="Times New Roman"/>
          <w:bCs/>
          <w:color w:val="202124"/>
          <w:sz w:val="24"/>
          <w:szCs w:val="24"/>
          <w:shd w:val="clear" w:color="auto" w:fill="FFFFFF"/>
        </w:rPr>
        <w:fldChar w:fldCharType="separate"/>
      </w:r>
      <w:r w:rsidRPr="002A4E5D">
        <w:rPr>
          <w:rFonts w:ascii="Times New Roman" w:hAnsi="Times New Roman"/>
          <w:bCs/>
          <w:noProof/>
          <w:color w:val="202124"/>
          <w:sz w:val="24"/>
          <w:szCs w:val="24"/>
          <w:shd w:val="clear" w:color="auto" w:fill="FFFFFF"/>
        </w:rPr>
        <w:t>(PERMENKES, 2016)</w:t>
      </w:r>
      <w:r w:rsidRPr="002A4E5D">
        <w:rPr>
          <w:rFonts w:ascii="Times New Roman" w:hAnsi="Times New Roman"/>
          <w:bCs/>
          <w:color w:val="202124"/>
          <w:sz w:val="24"/>
          <w:szCs w:val="24"/>
          <w:shd w:val="clear" w:color="auto" w:fill="FFFFFF"/>
        </w:rPr>
        <w:fldChar w:fldCharType="end"/>
      </w:r>
      <w:r w:rsidRPr="002A4E5D">
        <w:rPr>
          <w:rFonts w:ascii="Times New Roman" w:hAnsi="Times New Roman"/>
          <w:color w:val="202124"/>
          <w:sz w:val="24"/>
          <w:szCs w:val="24"/>
          <w:shd w:val="clear" w:color="auto" w:fill="FFFFFF"/>
        </w:rPr>
        <w:t xml:space="preserve"> Nomor 73 Tahun 2016 </w:t>
      </w:r>
      <w:r>
        <w:rPr>
          <w:rFonts w:ascii="Times New Roman" w:hAnsi="Times New Roman"/>
          <w:color w:val="202124"/>
          <w:sz w:val="24"/>
          <w:szCs w:val="24"/>
          <w:shd w:val="clear" w:color="auto" w:fill="FFFFFF"/>
        </w:rPr>
        <w:t>merupakan</w:t>
      </w:r>
      <w:r w:rsidRPr="002A4E5D">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rPr>
        <w:t xml:space="preserve">suatu sediaan yang digunakan untuk mengetahui diagnosis, pencegahan penyakit, penyembuhan penyakit, pemulihan kesehatan, serta peningkatan Kesehatan. </w:t>
      </w:r>
      <w:r w:rsidRPr="002A4E5D">
        <w:rPr>
          <w:rFonts w:ascii="Times New Roman" w:hAnsi="Times New Roman"/>
          <w:color w:val="202124"/>
          <w:sz w:val="24"/>
          <w:szCs w:val="24"/>
          <w:shd w:val="clear" w:color="auto" w:fill="FFFFFF"/>
        </w:rPr>
        <w:t xml:space="preserve">Obat bersifat obat </w:t>
      </w:r>
      <w:r>
        <w:rPr>
          <w:rFonts w:ascii="Times New Roman" w:hAnsi="Times New Roman"/>
          <w:color w:val="202124"/>
          <w:sz w:val="24"/>
          <w:szCs w:val="24"/>
          <w:shd w:val="clear" w:color="auto" w:fill="FFFFFF"/>
        </w:rPr>
        <w:t>jika dalam</w:t>
      </w:r>
      <w:r w:rsidRPr="002A4E5D">
        <w:rPr>
          <w:rFonts w:ascii="Times New Roman" w:hAnsi="Times New Roman"/>
          <w:color w:val="202124"/>
          <w:sz w:val="24"/>
          <w:szCs w:val="24"/>
          <w:shd w:val="clear" w:color="auto" w:fill="FFFFFF"/>
        </w:rPr>
        <w:t xml:space="preserve"> penggunaanya tepat dalam pengobatan suatu penyakit. Berdasarkan peneliti</w:t>
      </w:r>
      <w:r>
        <w:rPr>
          <w:rFonts w:ascii="Times New Roman" w:hAnsi="Times New Roman"/>
          <w:color w:val="202124"/>
          <w:sz w:val="24"/>
          <w:szCs w:val="24"/>
          <w:shd w:val="clear" w:color="auto" w:fill="FFFFFF"/>
        </w:rPr>
        <w:t>a</w:t>
      </w:r>
      <w:r w:rsidRPr="002A4E5D">
        <w:rPr>
          <w:rFonts w:ascii="Times New Roman" w:hAnsi="Times New Roman"/>
          <w:color w:val="202124"/>
          <w:sz w:val="24"/>
          <w:szCs w:val="24"/>
          <w:shd w:val="clear" w:color="auto" w:fill="FFFFFF"/>
        </w:rPr>
        <w:t xml:space="preserve">n </w:t>
      </w:r>
      <w:r w:rsidRPr="002A4E5D">
        <w:rPr>
          <w:rFonts w:ascii="Times New Roman" w:hAnsi="Times New Roman"/>
          <w:color w:val="202124"/>
          <w:sz w:val="24"/>
          <w:szCs w:val="24"/>
          <w:shd w:val="clear" w:color="auto" w:fill="FFFFFF"/>
        </w:rPr>
        <w:fldChar w:fldCharType="begin" w:fldLock="1"/>
      </w:r>
      <w:r>
        <w:rPr>
          <w:rFonts w:ascii="Times New Roman" w:hAnsi="Times New Roman"/>
          <w:color w:val="202124"/>
          <w:sz w:val="24"/>
          <w:szCs w:val="24"/>
          <w:shd w:val="clear" w:color="auto" w:fill="FFFFFF"/>
        </w:rPr>
        <w:instrText>ADDIN CSL_CITATION {"citationItems":[{"id":"ITEM-1","itemData":{"abstract":"… etiket atau brosur (Wijoyo, 2011). Seseorang yang swamedikasi menggunakan obat bebas atau bebas terbatas … penggunaan obat yang digunakan responden dalam terakhir 6 bulan terakhir berupa obat yang dibeli sendiri (swamedikasi) ataupun obat resep dari dokter …","author":[{"dropping-particle":"","family":"Ilmahmudah","given":"L","non-dropping-particle":"","parse-names":false,"suffix":""}],"id":"ITEM-1","issued":{"date-parts":[["2019"]]},"title":"Analisis Tingkat Pengetahuan Tentang DAGUSIBU pada Mahasiswa Universitas Ahmad Dahlan Yogyakarta","type":"article-journal"},"uris":["http://www.mendeley.com/documents/?uuid=d60b6ab8-fcf2-46ac-b411-544be29083ba"]}],"mendeley":{"formattedCitation":"(Ilmahmudah, 2019)"},"properties":{"noteIndex":0},"schema":"https://github.com/citation-style-language/schema/raw/master/csl-citation.json"}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7F04B3">
        <w:rPr>
          <w:rFonts w:ascii="Times New Roman" w:hAnsi="Times New Roman"/>
          <w:noProof/>
          <w:color w:val="202124"/>
          <w:sz w:val="24"/>
          <w:szCs w:val="24"/>
          <w:shd w:val="clear" w:color="auto" w:fill="FFFFFF"/>
        </w:rPr>
        <w:t>(Ilmahmudah, 2019)</w:t>
      </w:r>
      <w:r w:rsidRPr="002A4E5D">
        <w:rPr>
          <w:rFonts w:ascii="Times New Roman" w:hAnsi="Times New Roman"/>
          <w:color w:val="202124"/>
          <w:sz w:val="24"/>
          <w:szCs w:val="24"/>
          <w:shd w:val="clear" w:color="auto" w:fill="FFFFFF"/>
        </w:rPr>
        <w:fldChar w:fldCharType="end"/>
      </w:r>
      <w:r w:rsidRPr="002A4E5D">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rPr>
        <w:t xml:space="preserve">bahwa saat ini jumlah masalah kesehatan akibat penggunaan obat di masyarakat telah meningkat, hal tersebut karena tingkat pengetahuan yang rendah terkait penggunaan obat yang tepat, banyaknya obat palsu yang beredar di masyarakat, serta efek samping obat yang disalahgunakan. </w:t>
      </w:r>
    </w:p>
    <w:p w14:paraId="7C0B4FF1" w14:textId="15E6BF0A" w:rsidR="008E49E0" w:rsidRDefault="008E49E0" w:rsidP="00EE270F">
      <w:pPr>
        <w:spacing w:after="0" w:line="240" w:lineRule="auto"/>
        <w:ind w:firstLine="547"/>
        <w:jc w:val="both"/>
        <w:rPr>
          <w:rFonts w:ascii="Times New Roman" w:hAnsi="Times New Roman"/>
          <w:color w:val="202124"/>
          <w:sz w:val="24"/>
          <w:szCs w:val="24"/>
          <w:shd w:val="clear" w:color="auto" w:fill="FFFFFF"/>
        </w:rPr>
      </w:pPr>
      <w:r w:rsidRPr="002A4E5D">
        <w:rPr>
          <w:rFonts w:ascii="Times New Roman" w:hAnsi="Times New Roman"/>
          <w:color w:val="202124"/>
          <w:sz w:val="24"/>
          <w:szCs w:val="24"/>
          <w:shd w:val="clear" w:color="auto" w:fill="FFFFFF"/>
        </w:rPr>
        <w:t>D</w:t>
      </w:r>
      <w:r>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rPr>
        <w:t xml:space="preserve">merupakan singkatan dari </w:t>
      </w:r>
      <w:r w:rsidRPr="002A4E5D">
        <w:rPr>
          <w:rFonts w:ascii="Times New Roman" w:hAnsi="Times New Roman"/>
          <w:color w:val="202124"/>
          <w:sz w:val="24"/>
          <w:szCs w:val="24"/>
          <w:shd w:val="clear" w:color="auto" w:fill="FFFFFF"/>
        </w:rPr>
        <w:t xml:space="preserve">Dapatkan, Gunakan, Simpan dan Buang Obat </w:t>
      </w:r>
      <w:r>
        <w:rPr>
          <w:rFonts w:ascii="Times New Roman" w:hAnsi="Times New Roman"/>
          <w:color w:val="202124"/>
          <w:sz w:val="24"/>
          <w:szCs w:val="24"/>
          <w:shd w:val="clear" w:color="auto" w:fill="FFFFFF"/>
        </w:rPr>
        <w:t>yang</w:t>
      </w:r>
      <w:r w:rsidRPr="002A4E5D">
        <w:rPr>
          <w:rFonts w:ascii="Times New Roman" w:hAnsi="Times New Roman"/>
          <w:color w:val="202124"/>
          <w:sz w:val="24"/>
          <w:szCs w:val="24"/>
          <w:shd w:val="clear" w:color="auto" w:fill="FFFFFF"/>
        </w:rPr>
        <w:t xml:space="preserve"> merupakan program edukasi kesehatan yang </w:t>
      </w:r>
      <w:r>
        <w:rPr>
          <w:rFonts w:ascii="Times New Roman" w:hAnsi="Times New Roman"/>
          <w:color w:val="202124"/>
          <w:sz w:val="24"/>
          <w:szCs w:val="24"/>
          <w:shd w:val="clear" w:color="auto" w:fill="FFFFFF"/>
        </w:rPr>
        <w:t xml:space="preserve">telah </w:t>
      </w:r>
      <w:r w:rsidRPr="002A4E5D">
        <w:rPr>
          <w:rFonts w:ascii="Times New Roman" w:hAnsi="Times New Roman"/>
          <w:color w:val="202124"/>
          <w:sz w:val="24"/>
          <w:szCs w:val="24"/>
          <w:shd w:val="clear" w:color="auto" w:fill="FFFFFF"/>
        </w:rPr>
        <w:t>dibuat oleh IAI dalam upaya mewujudkan Gerakan Keluarga Sadar Obat (GKSO) sebagai langkah konkrit</w:t>
      </w:r>
      <w:r>
        <w:rPr>
          <w:rFonts w:ascii="Times New Roman" w:hAnsi="Times New Roman"/>
          <w:color w:val="202124"/>
          <w:sz w:val="24"/>
          <w:szCs w:val="24"/>
          <w:shd w:val="clear" w:color="auto" w:fill="FFFFFF"/>
        </w:rPr>
        <w:t xml:space="preserve"> dalam</w:t>
      </w:r>
      <w:r w:rsidRPr="002A4E5D">
        <w:rPr>
          <w:rFonts w:ascii="Times New Roman" w:hAnsi="Times New Roman"/>
          <w:color w:val="202124"/>
          <w:sz w:val="24"/>
          <w:szCs w:val="24"/>
          <w:shd w:val="clear" w:color="auto" w:fill="FFFFFF"/>
        </w:rPr>
        <w:t xml:space="preserve"> meningkatkan kualitas hidup masyarakat sehingga mencapai derajat kesehatan yang setinggi</w:t>
      </w:r>
      <w:r>
        <w:rPr>
          <w:rFonts w:ascii="Times New Roman" w:hAnsi="Times New Roman"/>
          <w:color w:val="202124"/>
          <w:sz w:val="24"/>
          <w:szCs w:val="24"/>
          <w:shd w:val="clear" w:color="auto" w:fill="FFFFFF"/>
        </w:rPr>
        <w:t>nya</w:t>
      </w:r>
      <w:r w:rsidRPr="002A4E5D">
        <w:rPr>
          <w:rFonts w:ascii="Times New Roman" w:hAnsi="Times New Roman"/>
          <w:color w:val="202124"/>
          <w:sz w:val="24"/>
          <w:szCs w:val="24"/>
          <w:shd w:val="clear" w:color="auto" w:fill="FFFFFF"/>
        </w:rPr>
        <w:t xml:space="preserve"> sebagai komitmen dalam upaya melaksanakan Undang-Undang Nomor 36 Tahun 2009 </w:t>
      </w:r>
      <w:r w:rsidRPr="002A4E5D">
        <w:rPr>
          <w:rFonts w:ascii="Times New Roman" w:hAnsi="Times New Roman"/>
          <w:color w:val="202124"/>
          <w:sz w:val="24"/>
          <w:szCs w:val="24"/>
          <w:shd w:val="clear" w:color="auto" w:fill="FFFFFF"/>
        </w:rPr>
        <w:fldChar w:fldCharType="begin" w:fldLock="1"/>
      </w:r>
      <w:r w:rsidRPr="002A4E5D">
        <w:rPr>
          <w:rFonts w:ascii="Times New Roman" w:hAnsi="Times New Roman"/>
          <w:color w:val="202124"/>
          <w:sz w:val="24"/>
          <w:szCs w:val="24"/>
          <w:shd w:val="clear" w:color="auto" w:fill="FFFFFF"/>
        </w:rPr>
        <w:instrText>ADDIN CSL_CITATION {"citationItems":[{"id":"ITEM-1","itemData":{"author":[{"dropping-particle":"","family":"IAI","given":"","non-dropping-particle":"","parse-names":false,"suffix":""}],"container-title":"Ikatan Apoteker Indonesia","id":"ITEM-1","issue":"Jakarta","issued":{"date-parts":[["2014"]]},"title":"Pedoman Pelaksanaan Gerakan Keluarga Sadar Obat","type":"article-journal"},"uris":["http://www.mendeley.com/documents/?uuid=3731b414-3543-4ac3-b754-8a7d02559b77"]}],"mendeley":{"formattedCitation":"(IAI, 2014)","plainTextFormattedCitation":"(IAI, 2014)","previouslyFormattedCitation":"(IAI, 2014)"},"properties":{"noteIndex":0},"schema":"https://github.com/citation-style-language/schema/raw/master/csl-citation.json"}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2A4E5D">
        <w:rPr>
          <w:rFonts w:ascii="Times New Roman" w:hAnsi="Times New Roman"/>
          <w:noProof/>
          <w:color w:val="202124"/>
          <w:sz w:val="24"/>
          <w:szCs w:val="24"/>
          <w:shd w:val="clear" w:color="auto" w:fill="FFFFFF"/>
        </w:rPr>
        <w:t>(IAI, 2014)</w:t>
      </w:r>
      <w:r w:rsidRPr="002A4E5D">
        <w:rPr>
          <w:rFonts w:ascii="Times New Roman" w:hAnsi="Times New Roman"/>
          <w:color w:val="202124"/>
          <w:sz w:val="24"/>
          <w:szCs w:val="24"/>
          <w:shd w:val="clear" w:color="auto" w:fill="FFFFFF"/>
        </w:rPr>
        <w:fldChar w:fldCharType="end"/>
      </w:r>
      <w:r w:rsidRPr="002A4E5D">
        <w:rPr>
          <w:rFonts w:ascii="Times New Roman" w:hAnsi="Times New Roman"/>
          <w:color w:val="202124"/>
          <w:sz w:val="24"/>
          <w:szCs w:val="24"/>
          <w:shd w:val="clear" w:color="auto" w:fill="FFFFFF"/>
        </w:rPr>
        <w:t>. Dalam program kegiatan D</w:t>
      </w:r>
      <w:r>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rPr>
        <w:t xml:space="preserve">yaitu </w:t>
      </w:r>
      <w:r w:rsidRPr="002A4E5D">
        <w:rPr>
          <w:rFonts w:ascii="Times New Roman" w:hAnsi="Times New Roman"/>
          <w:color w:val="202124"/>
          <w:sz w:val="24"/>
          <w:szCs w:val="24"/>
          <w:shd w:val="clear" w:color="auto" w:fill="FFFFFF"/>
        </w:rPr>
        <w:t xml:space="preserve">menjelaskan </w:t>
      </w:r>
      <w:r>
        <w:rPr>
          <w:rFonts w:ascii="Times New Roman" w:hAnsi="Times New Roman"/>
          <w:color w:val="202124"/>
          <w:sz w:val="24"/>
          <w:szCs w:val="24"/>
          <w:shd w:val="clear" w:color="auto" w:fill="FFFFFF"/>
        </w:rPr>
        <w:t>segala proses dimana obat tersebut didapat</w:t>
      </w:r>
      <w:r w:rsidR="009976A8">
        <w:rPr>
          <w:rFonts w:ascii="Times New Roman" w:hAnsi="Times New Roman"/>
          <w:color w:val="202124"/>
          <w:sz w:val="24"/>
          <w:szCs w:val="24"/>
          <w:shd w:val="clear" w:color="auto" w:fill="FFFFFF"/>
          <w:lang w:val="en-US"/>
        </w:rPr>
        <w:t>k</w:t>
      </w:r>
      <w:r>
        <w:rPr>
          <w:rFonts w:ascii="Times New Roman" w:hAnsi="Times New Roman"/>
          <w:color w:val="202124"/>
          <w:sz w:val="24"/>
          <w:szCs w:val="24"/>
          <w:shd w:val="clear" w:color="auto" w:fill="FFFFFF"/>
        </w:rPr>
        <w:t xml:space="preserve">an, sampai tidak digunakan dan dikonsumsi kembali. </w:t>
      </w:r>
    </w:p>
    <w:p w14:paraId="5906D420" w14:textId="4EFB610A" w:rsidR="008E49E0" w:rsidRPr="002A4E5D" w:rsidRDefault="008E49E0" w:rsidP="00EE270F">
      <w:pPr>
        <w:spacing w:after="0" w:line="240" w:lineRule="auto"/>
        <w:ind w:firstLine="547"/>
        <w:jc w:val="both"/>
        <w:rPr>
          <w:rFonts w:ascii="Times New Roman" w:hAnsi="Times New Roman"/>
          <w:color w:val="202124"/>
          <w:sz w:val="24"/>
          <w:szCs w:val="24"/>
          <w:shd w:val="clear" w:color="auto" w:fill="FFFFFF"/>
        </w:rPr>
      </w:pPr>
      <w:r w:rsidRPr="002A4E5D">
        <w:rPr>
          <w:rFonts w:ascii="Times New Roman" w:hAnsi="Times New Roman"/>
          <w:color w:val="202124"/>
          <w:sz w:val="24"/>
          <w:szCs w:val="24"/>
          <w:shd w:val="clear" w:color="auto" w:fill="FFFFFF"/>
        </w:rPr>
        <w:t>Berdasarkan penelitian</w:t>
      </w:r>
      <w:r>
        <w:rPr>
          <w:rFonts w:ascii="Times New Roman" w:hAnsi="Times New Roman"/>
          <w:color w:val="202124"/>
          <w:sz w:val="24"/>
          <w:szCs w:val="24"/>
          <w:shd w:val="clear" w:color="auto" w:fill="FFFFFF"/>
        </w:rPr>
        <w:t xml:space="preserve"> yang telah dilakukan</w:t>
      </w:r>
      <w:r w:rsidRPr="002A4E5D">
        <w:rPr>
          <w:rFonts w:ascii="Times New Roman" w:hAnsi="Times New Roman"/>
          <w:color w:val="202124"/>
          <w:sz w:val="24"/>
          <w:szCs w:val="24"/>
          <w:shd w:val="clear" w:color="auto" w:fill="FFFFFF"/>
        </w:rPr>
        <w:t xml:space="preserve"> </w:t>
      </w:r>
      <w:r w:rsidRPr="002A4E5D">
        <w:rPr>
          <w:rFonts w:ascii="Times New Roman" w:hAnsi="Times New Roman"/>
          <w:color w:val="202124"/>
          <w:sz w:val="24"/>
          <w:szCs w:val="24"/>
          <w:shd w:val="clear" w:color="auto" w:fill="FFFFFF"/>
        </w:rPr>
        <w:fldChar w:fldCharType="begin" w:fldLock="1"/>
      </w:r>
      <w:r>
        <w:rPr>
          <w:rFonts w:ascii="Times New Roman" w:hAnsi="Times New Roman"/>
          <w:color w:val="202124"/>
          <w:sz w:val="24"/>
          <w:szCs w:val="24"/>
          <w:shd w:val="clear" w:color="auto" w:fill="FFFFFF"/>
        </w:rPr>
        <w:instrText>ADDIN CSL_CITATION {"citationItems":[{"id":"ITEM-1","itemData":{"abstract":"Que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salud.","author":[{"dropping-particle":"","family":"Aurianti","given":"Julista","non-dropping-particle":"","parse-names":false,"suffix":""}],"container-title":"Kesehatan","id":"ITEM-1","issue":"Yogjakarta","issued":{"date-parts":[["2020"]]},"title":"Hubungan Pengetahuan Dan Praktik Terkait Dagusibu Pada Ibu PKK Pedukuhan Sumberjo Desa Ngalang Gedang Sari Gunung Kidul","type":"article-journal"},"uris":["http://www.mendeley.com/documents/?uuid=088f68e3-ecb3-4eb0-b0ee-26ada5dc0e3e"]}],"mendeley":{"formattedCitation":"(Aurianti, 2020)"},"properties":{"noteIndex":0},"schema":"https://github.com/citation-style-language/schema/raw/master/csl-citation.json"}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7F04B3">
        <w:rPr>
          <w:rFonts w:ascii="Times New Roman" w:hAnsi="Times New Roman"/>
          <w:noProof/>
          <w:color w:val="202124"/>
          <w:sz w:val="24"/>
          <w:szCs w:val="24"/>
          <w:shd w:val="clear" w:color="auto" w:fill="FFFFFF"/>
        </w:rPr>
        <w:t>(Aurianti, 2020)</w:t>
      </w:r>
      <w:r w:rsidRPr="002A4E5D">
        <w:rPr>
          <w:rFonts w:ascii="Times New Roman" w:hAnsi="Times New Roman"/>
          <w:color w:val="202124"/>
          <w:sz w:val="24"/>
          <w:szCs w:val="24"/>
          <w:shd w:val="clear" w:color="auto" w:fill="FFFFFF"/>
        </w:rPr>
        <w:fldChar w:fldCharType="end"/>
      </w:r>
      <w:r>
        <w:rPr>
          <w:rFonts w:ascii="Times New Roman" w:hAnsi="Times New Roman"/>
          <w:color w:val="202124"/>
          <w:sz w:val="24"/>
          <w:szCs w:val="24"/>
          <w:shd w:val="clear" w:color="auto" w:fill="FFFFFF"/>
        </w:rPr>
        <w:t xml:space="preserve"> </w:t>
      </w:r>
      <w:r w:rsidRPr="002A4E5D">
        <w:rPr>
          <w:rFonts w:ascii="Times New Roman" w:hAnsi="Times New Roman"/>
          <w:color w:val="202124"/>
          <w:sz w:val="24"/>
          <w:szCs w:val="24"/>
          <w:shd w:val="clear" w:color="auto" w:fill="FFFFFF"/>
        </w:rPr>
        <w:t>bahwa</w:t>
      </w:r>
      <w:r>
        <w:rPr>
          <w:rFonts w:ascii="Times New Roman" w:hAnsi="Times New Roman"/>
          <w:color w:val="202124"/>
          <w:sz w:val="24"/>
          <w:szCs w:val="24"/>
          <w:shd w:val="clear" w:color="auto" w:fill="FFFFFF"/>
        </w:rPr>
        <w:t xml:space="preserve"> </w:t>
      </w:r>
      <w:r w:rsidRPr="002A4E5D">
        <w:rPr>
          <w:rFonts w:ascii="Times New Roman" w:hAnsi="Times New Roman"/>
          <w:color w:val="202124"/>
          <w:sz w:val="24"/>
          <w:szCs w:val="24"/>
          <w:shd w:val="clear" w:color="auto" w:fill="FFFFFF"/>
        </w:rPr>
        <w:t xml:space="preserve">tingkat pengetahuan masyarakat </w:t>
      </w:r>
      <w:r>
        <w:rPr>
          <w:rFonts w:ascii="Times New Roman" w:hAnsi="Times New Roman"/>
          <w:color w:val="202124"/>
          <w:sz w:val="24"/>
          <w:szCs w:val="24"/>
          <w:shd w:val="clear" w:color="auto" w:fill="FFFFFF"/>
        </w:rPr>
        <w:t>terkait</w:t>
      </w:r>
      <w:r w:rsidRPr="002A4E5D">
        <w:rPr>
          <w:rFonts w:ascii="Times New Roman" w:hAnsi="Times New Roman"/>
          <w:color w:val="202124"/>
          <w:sz w:val="24"/>
          <w:szCs w:val="24"/>
          <w:shd w:val="clear" w:color="auto" w:fill="FFFFFF"/>
        </w:rPr>
        <w:t xml:space="preserve"> D</w:t>
      </w:r>
      <w:r>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Obat</w:t>
      </w:r>
      <w:r>
        <w:rPr>
          <w:rFonts w:ascii="Times New Roman" w:hAnsi="Times New Roman"/>
          <w:color w:val="202124"/>
          <w:sz w:val="24"/>
          <w:szCs w:val="24"/>
          <w:shd w:val="clear" w:color="auto" w:fill="FFFFFF"/>
        </w:rPr>
        <w:t xml:space="preserve"> dalam </w:t>
      </w:r>
      <w:r w:rsidRPr="002A4E5D">
        <w:rPr>
          <w:rFonts w:ascii="Times New Roman" w:hAnsi="Times New Roman"/>
          <w:color w:val="202124"/>
          <w:sz w:val="24"/>
          <w:szCs w:val="24"/>
          <w:shd w:val="clear" w:color="auto" w:fill="FFFFFF"/>
        </w:rPr>
        <w:t>umur berpengetahuan kurang</w:t>
      </w:r>
      <w:r>
        <w:rPr>
          <w:rFonts w:ascii="Times New Roman" w:hAnsi="Times New Roman"/>
          <w:color w:val="202124"/>
          <w:sz w:val="24"/>
          <w:szCs w:val="24"/>
          <w:shd w:val="clear" w:color="auto" w:fill="FFFFFF"/>
        </w:rPr>
        <w:t xml:space="preserve"> sebesar</w:t>
      </w:r>
      <w:r w:rsidRPr="002A4E5D">
        <w:rPr>
          <w:rFonts w:ascii="Times New Roman" w:hAnsi="Times New Roman"/>
          <w:color w:val="202124"/>
          <w:sz w:val="24"/>
          <w:szCs w:val="24"/>
          <w:shd w:val="clear" w:color="auto" w:fill="FFFFFF"/>
        </w:rPr>
        <w:t xml:space="preserve"> 67%, berdasarkan pekerjaan berpengetahuan kurang sebesar 66% dan berdasarkan pekerjaan berpengetahuan kurang 67%. </w:t>
      </w:r>
      <w:r>
        <w:rPr>
          <w:rFonts w:ascii="Times New Roman" w:hAnsi="Times New Roman"/>
          <w:color w:val="202124"/>
          <w:sz w:val="24"/>
          <w:szCs w:val="24"/>
          <w:shd w:val="clear" w:color="auto" w:fill="FFFFFF"/>
        </w:rPr>
        <w:t>Berdasarkan p</w:t>
      </w:r>
      <w:r w:rsidRPr="002A4E5D">
        <w:rPr>
          <w:rFonts w:ascii="Times New Roman" w:hAnsi="Times New Roman"/>
          <w:color w:val="202124"/>
          <w:sz w:val="24"/>
          <w:szCs w:val="24"/>
          <w:shd w:val="clear" w:color="auto" w:fill="FFFFFF"/>
        </w:rPr>
        <w:t>enelitian</w:t>
      </w:r>
      <w:r>
        <w:rPr>
          <w:rFonts w:ascii="Times New Roman" w:hAnsi="Times New Roman"/>
          <w:color w:val="202124"/>
          <w:sz w:val="24"/>
          <w:szCs w:val="24"/>
          <w:shd w:val="clear" w:color="auto" w:fill="FFFFFF"/>
        </w:rPr>
        <w:t xml:space="preserve"> </w:t>
      </w:r>
      <w:r w:rsidRPr="002A4E5D">
        <w:rPr>
          <w:rFonts w:ascii="Times New Roman" w:hAnsi="Times New Roman"/>
          <w:color w:val="202124"/>
          <w:sz w:val="24"/>
          <w:szCs w:val="24"/>
          <w:shd w:val="clear" w:color="auto" w:fill="FFFFFF"/>
        </w:rPr>
        <w:fldChar w:fldCharType="begin" w:fldLock="1"/>
      </w:r>
      <w:r>
        <w:rPr>
          <w:rFonts w:ascii="Times New Roman" w:hAnsi="Times New Roman"/>
          <w:color w:val="202124"/>
          <w:sz w:val="24"/>
          <w:szCs w:val="24"/>
          <w:shd w:val="clear" w:color="auto" w:fill="FFFFFF"/>
        </w:rPr>
        <w:instrText>ADDIN CSL_CITATION {"citationItems":[{"id":"ITEM-1","itemData":{"abstract":"Nyeri otot merupakan suatu sensasi nyeri dari saraf sensoris yang menyerang musculoskeletal disebabkan oleh gangguan pada punggung belakang, bahu, leher, dan otot betis. Penanganan nyeri otot dapat menggunakan NSAID (Non-Steroid Anti-Inflammatory Drugs) bentuk oral atau topikal, dan jika LBP (Low Back Pain) yang dialami cukup parah dapat menggunakan opioid analgesik. Penelitian ini bertujuan untuk mengetahui profil pengetahuan dan perilaku responden mengenai DAGUSIBU (dapatkan, gunakan, simpan, dan buang) obat analgesik topikal nyeri otot. Metode penelitian yang digunakan adalah observasional cross-sectional deskriptif dengan pendekatan kuantitatif. Pengumpulan data menggunakan kuesioner dan wawancara dengan 165 responden yang pernah dan sedang menggunakan obat analgesik topikal nyeri otot dan membeli obat analgesik topikal di Apotek Sabilillah dan Apotek 325 Surabaya pada bulan September 2018. Pemilihan responden dengan metode non-random sampling dengan jenis accidental. Hasil penelitian menunjukkan bahwa rata-rata tingkat pengetahuan responden tentang DAGUSIBU analgesik topikal untuk nyeri otot sebesar 76%, namun perilaku masyarakat dalam menyikapi DAGUSIBU masih kurang karena hanya 43% responden yang mendapatkan, menggunakan, menyimpan dan membuang obat analgesik topikal nyeri otot secara tepat. Oleh karena itu, disarankan diadakan promosi kesehatan untuk meningkatkan perilaku masyarakat dalam melakukan DAGUSIBU analgesik topikal untuk nyeri otot secara benar.","author":[{"dropping-particle":"","family":"Warni","given":"Asri Indahning","non-dropping-particle":"","parse-names":false,"suffix":""},{"dropping-particle":"","family":"Dan","given":"Pengetahuan","non-dropping-particle":"","parse-names":false,"suffix":""},{"dropping-particle":"","family":"Masyarakat","given":"Perilaku","non-dropping-particle":"","parse-names":false,"suffix":""},{"dropping-particle":"","family":"Apotek","given":"D I","non-dropping-particle":"","parse-names":false,"suffix":""},{"dropping-particle":"","family":"Sabilillah","given":"D A N","non-dropping-particle":"","parse-names":false,"suffix":""},{"dropping-particle":"","family":"Tentang","given":"Surabaya","non-dropping-particle":"","parse-names":false,"suffix":""},{"dropping-particle":"","family":"Obat","given":"Dagusibu","non-dropping-particle":"","parse-names":false,"suffix":""}],"id":"ITEM-1","issue":"2","issued":{"date-parts":[["2015"]]},"page":"37-42","title":"Pengetahuan dan perilaku masyarakat di apotek 325 dan sabilillah surabaya tentang dagusibu obat analgesik topikal","type":"article-journal","volume":"5"},"uris":["http://www.mendeley.com/documents/?uuid=0d4142dc-6302-47f0-8049-cc2f62bcb9e7"]}],"mendeley":{"formattedCitation":"(Warni et al., 2015)","manualFormatting":"Warni et al. (2015)","plainTextFormattedCitation":"(Warni et al., 2015)","previouslyFormattedCitation":"(Warni et al., 2015)"},"properties":{"noteIndex":0},"schema":"https://github.com/citation-style-language/schema/raw/master/csl-citation.json"}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2A4E5D">
        <w:rPr>
          <w:rFonts w:ascii="Times New Roman" w:hAnsi="Times New Roman"/>
          <w:noProof/>
          <w:color w:val="202124"/>
          <w:sz w:val="24"/>
          <w:szCs w:val="24"/>
          <w:shd w:val="clear" w:color="auto" w:fill="FFFFFF"/>
        </w:rPr>
        <w:t xml:space="preserve">Warni et al. </w:t>
      </w:r>
      <w:r>
        <w:rPr>
          <w:rFonts w:ascii="Times New Roman" w:hAnsi="Times New Roman"/>
          <w:noProof/>
          <w:color w:val="202124"/>
          <w:sz w:val="24"/>
          <w:szCs w:val="24"/>
          <w:shd w:val="clear" w:color="auto" w:fill="FFFFFF"/>
        </w:rPr>
        <w:t>(</w:t>
      </w:r>
      <w:r w:rsidRPr="002A4E5D">
        <w:rPr>
          <w:rFonts w:ascii="Times New Roman" w:hAnsi="Times New Roman"/>
          <w:noProof/>
          <w:color w:val="202124"/>
          <w:sz w:val="24"/>
          <w:szCs w:val="24"/>
          <w:shd w:val="clear" w:color="auto" w:fill="FFFFFF"/>
        </w:rPr>
        <w:t>2015)</w:t>
      </w:r>
      <w:r w:rsidRPr="002A4E5D">
        <w:rPr>
          <w:rFonts w:ascii="Times New Roman" w:hAnsi="Times New Roman"/>
          <w:color w:val="202124"/>
          <w:sz w:val="24"/>
          <w:szCs w:val="24"/>
          <w:shd w:val="clear" w:color="auto" w:fill="FFFFFF"/>
        </w:rPr>
        <w:fldChar w:fldCharType="end"/>
      </w:r>
      <w:r w:rsidRPr="002A4E5D">
        <w:rPr>
          <w:rFonts w:ascii="Times New Roman" w:hAnsi="Times New Roman"/>
          <w:color w:val="202124"/>
          <w:sz w:val="24"/>
          <w:szCs w:val="24"/>
          <w:shd w:val="clear" w:color="auto" w:fill="FFFFFF"/>
        </w:rPr>
        <w:t xml:space="preserve"> bahwa tingkat pengetahuan masyarakat mengenai D</w:t>
      </w:r>
      <w:r>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obat di Apotek 325 dan Apotek Sabillah Surabaya masih kurang. Hal ini masyarakat dalam mengintepretasikan pengetahuan tentang D</w:t>
      </w:r>
      <w:r>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obat yang masih kurang.</w:t>
      </w:r>
    </w:p>
    <w:p w14:paraId="7604A7F6" w14:textId="77777777" w:rsidR="008E49E0" w:rsidRDefault="008E49E0" w:rsidP="00EE270F">
      <w:pPr>
        <w:spacing w:after="0" w:line="240" w:lineRule="auto"/>
        <w:ind w:firstLine="547"/>
        <w:jc w:val="both"/>
        <w:rPr>
          <w:rFonts w:ascii="Times New Roman" w:hAnsi="Times New Roman"/>
          <w:color w:val="202124"/>
          <w:sz w:val="24"/>
          <w:szCs w:val="24"/>
          <w:shd w:val="clear" w:color="auto" w:fill="FFFFFF"/>
        </w:rPr>
      </w:pPr>
      <w:r w:rsidRPr="002A4E5D">
        <w:rPr>
          <w:rFonts w:ascii="Times New Roman" w:hAnsi="Times New Roman"/>
          <w:color w:val="202124"/>
          <w:sz w:val="24"/>
          <w:szCs w:val="24"/>
          <w:shd w:val="clear" w:color="auto" w:fill="FFFFFF"/>
        </w:rPr>
        <w:t xml:space="preserve">Apotek merupakan </w:t>
      </w:r>
      <w:r>
        <w:rPr>
          <w:rFonts w:ascii="Times New Roman" w:hAnsi="Times New Roman"/>
          <w:color w:val="202124"/>
          <w:sz w:val="24"/>
          <w:szCs w:val="24"/>
          <w:shd w:val="clear" w:color="auto" w:fill="FFFFFF"/>
        </w:rPr>
        <w:t>tempat</w:t>
      </w:r>
      <w:r w:rsidRPr="002A4E5D">
        <w:rPr>
          <w:rFonts w:ascii="Times New Roman" w:hAnsi="Times New Roman"/>
          <w:color w:val="202124"/>
          <w:sz w:val="24"/>
          <w:szCs w:val="24"/>
          <w:shd w:val="clear" w:color="auto" w:fill="FFFFFF"/>
        </w:rPr>
        <w:t xml:space="preserve"> pelayanan </w:t>
      </w:r>
      <w:r>
        <w:rPr>
          <w:rFonts w:ascii="Times New Roman" w:hAnsi="Times New Roman"/>
          <w:color w:val="202124"/>
          <w:sz w:val="24"/>
          <w:szCs w:val="24"/>
          <w:shd w:val="clear" w:color="auto" w:fill="FFFFFF"/>
        </w:rPr>
        <w:t xml:space="preserve">berupa </w:t>
      </w:r>
      <w:r w:rsidRPr="002A4E5D">
        <w:rPr>
          <w:rFonts w:ascii="Times New Roman" w:hAnsi="Times New Roman"/>
          <w:color w:val="202124"/>
          <w:sz w:val="24"/>
          <w:szCs w:val="24"/>
          <w:shd w:val="clear" w:color="auto" w:fill="FFFFFF"/>
        </w:rPr>
        <w:t xml:space="preserve">praktik kefarmasian </w:t>
      </w:r>
      <w:r>
        <w:rPr>
          <w:rFonts w:ascii="Times New Roman" w:hAnsi="Times New Roman"/>
          <w:color w:val="202124"/>
          <w:sz w:val="24"/>
          <w:szCs w:val="24"/>
          <w:shd w:val="clear" w:color="auto" w:fill="FFFFFF"/>
        </w:rPr>
        <w:t xml:space="preserve">yang dilakukan </w:t>
      </w:r>
      <w:r w:rsidRPr="002A4E5D">
        <w:rPr>
          <w:rFonts w:ascii="Times New Roman" w:hAnsi="Times New Roman"/>
          <w:color w:val="202124"/>
          <w:sz w:val="24"/>
          <w:szCs w:val="24"/>
          <w:shd w:val="clear" w:color="auto" w:fill="FFFFFF"/>
        </w:rPr>
        <w:t xml:space="preserve">oleh Apoteker. Standar pelayanan kefarmasian adalah tolak ukur yang digunakan sebagai pedoman bagi tenaga kefarmasian dalam menyelenggarakan pelayanan kefarmasian </w:t>
      </w:r>
      <w:r w:rsidRPr="002A4E5D">
        <w:rPr>
          <w:rFonts w:ascii="Times New Roman" w:hAnsi="Times New Roman"/>
          <w:color w:val="202124"/>
          <w:sz w:val="24"/>
          <w:szCs w:val="24"/>
          <w:shd w:val="clear" w:color="auto" w:fill="FFFFFF"/>
        </w:rPr>
        <w:fldChar w:fldCharType="begin" w:fldLock="1"/>
      </w:r>
      <w:r w:rsidRPr="002A4E5D">
        <w:rPr>
          <w:rFonts w:ascii="Times New Roman" w:hAnsi="Times New Roman"/>
          <w:color w:val="202124"/>
          <w:sz w:val="24"/>
          <w:szCs w:val="24"/>
          <w:shd w:val="clear" w:color="auto" w:fill="FFFFFF"/>
        </w:rPr>
        <w:instrText>ADDIN CSL_CITATION {"citationItems":[{"id":"ITEM-1","itemData":{"author":[{"dropping-particle":"","family":"PERMENKES","given":"","non-dropping-particle":"","parse-names":false,"suffix":""}],"container-title":"Kementrian Kesehatan Republik Indonesia","id":"ITEM-1","issue":"Jakarta","issued":{"date-parts":[["2016"]]},"title":"Peraturan Mentri Kesehatan Republik Indonesia Nomor 72 Tahun 2016","type":"article-journal"},"uris":["http://www.mendeley.com/documents/?uuid=98ba2b16-5a52-4475-b3c1-6278163e5a23"]}],"mendeley":{"formattedCitation":"(PERMENKES, 2016)","plainTextFormattedCitation":"(PERMENKES, 2016)","previouslyFormattedCitation":"(PERMENKES, 2016)"},"properties":{"noteIndex":0},"schema":"https://github.com/citation-style-language/schema/raw/master/csl-citation.json"}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2A4E5D">
        <w:rPr>
          <w:rFonts w:ascii="Times New Roman" w:hAnsi="Times New Roman"/>
          <w:noProof/>
          <w:color w:val="202124"/>
          <w:sz w:val="24"/>
          <w:szCs w:val="24"/>
          <w:shd w:val="clear" w:color="auto" w:fill="FFFFFF"/>
        </w:rPr>
        <w:t>(PERMENKES, 2016)</w:t>
      </w:r>
      <w:r w:rsidRPr="002A4E5D">
        <w:rPr>
          <w:rFonts w:ascii="Times New Roman" w:hAnsi="Times New Roman"/>
          <w:color w:val="202124"/>
          <w:sz w:val="24"/>
          <w:szCs w:val="24"/>
          <w:shd w:val="clear" w:color="auto" w:fill="FFFFFF"/>
        </w:rPr>
        <w:fldChar w:fldCharType="end"/>
      </w:r>
      <w:r w:rsidRPr="002A4E5D">
        <w:rPr>
          <w:rFonts w:ascii="Times New Roman" w:hAnsi="Times New Roman"/>
          <w:color w:val="202124"/>
          <w:sz w:val="24"/>
          <w:szCs w:val="24"/>
          <w:shd w:val="clear" w:color="auto" w:fill="FFFFFF"/>
        </w:rPr>
        <w:t xml:space="preserve">. Berdasarkan Pusat Data Denpasar </w:t>
      </w:r>
      <w:r>
        <w:rPr>
          <w:rFonts w:ascii="Times New Roman" w:hAnsi="Times New Roman"/>
          <w:color w:val="202124"/>
          <w:sz w:val="24"/>
          <w:szCs w:val="24"/>
          <w:shd w:val="clear" w:color="auto" w:fill="FFFFFF"/>
        </w:rPr>
        <w:t>bila berdasarkan tingkat kecamatan jumlah</w:t>
      </w:r>
      <w:r w:rsidRPr="002A4E5D">
        <w:rPr>
          <w:rFonts w:ascii="Times New Roman" w:hAnsi="Times New Roman"/>
          <w:color w:val="202124"/>
          <w:sz w:val="24"/>
          <w:szCs w:val="24"/>
          <w:shd w:val="clear" w:color="auto" w:fill="FFFFFF"/>
        </w:rPr>
        <w:t xml:space="preserve"> apotek di Kota Denpasar </w:t>
      </w:r>
      <w:r>
        <w:rPr>
          <w:rFonts w:ascii="Times New Roman" w:hAnsi="Times New Roman"/>
          <w:color w:val="202124"/>
          <w:sz w:val="24"/>
          <w:szCs w:val="24"/>
          <w:shd w:val="clear" w:color="auto" w:fill="FFFFFF"/>
        </w:rPr>
        <w:t>T</w:t>
      </w:r>
      <w:r w:rsidRPr="002A4E5D">
        <w:rPr>
          <w:rFonts w:ascii="Times New Roman" w:hAnsi="Times New Roman"/>
          <w:color w:val="202124"/>
          <w:sz w:val="24"/>
          <w:szCs w:val="24"/>
          <w:shd w:val="clear" w:color="auto" w:fill="FFFFFF"/>
        </w:rPr>
        <w:t xml:space="preserve">ahun 2011-2015 </w:t>
      </w:r>
      <w:r w:rsidRPr="002A4E5D">
        <w:rPr>
          <w:rFonts w:ascii="Times New Roman" w:hAnsi="Times New Roman"/>
          <w:color w:val="202124"/>
          <w:sz w:val="24"/>
          <w:szCs w:val="24"/>
          <w:shd w:val="clear" w:color="auto" w:fill="FFFFFF"/>
        </w:rPr>
        <w:lastRenderedPageBreak/>
        <w:t xml:space="preserve">Kecamatan Denpasar Barat yaitu 71 apotek, Denpasar Selatan 63 apotek, Denpasar Timur 46 apotek, dan Denpasar Utara 59 apotek dengan jumlah keseluruhan yaitu 239 apotek. Denpasar Barat memiliki jumlah apotek yang tertinggi, disini dapat dilihat bahwa kunjungan pasien tentunya lebih banyak di Denpasar Barat, salah satunya adalah Apotek Indobat Pakerisan yang terletak di Kecamatan Denpasar Barat yang lingkungannya dikelilingi oleh sekolah, universitas, bank, rumah makan yang ramai akan penduduk </w:t>
      </w:r>
      <w:r w:rsidRPr="002A4E5D">
        <w:rPr>
          <w:rFonts w:ascii="Times New Roman" w:hAnsi="Times New Roman"/>
          <w:color w:val="202124"/>
          <w:sz w:val="24"/>
          <w:szCs w:val="24"/>
          <w:shd w:val="clear" w:color="auto" w:fill="FFFFFF"/>
        </w:rPr>
        <w:fldChar w:fldCharType="begin" w:fldLock="1"/>
      </w:r>
      <w:r w:rsidRPr="002A4E5D">
        <w:rPr>
          <w:rFonts w:ascii="Times New Roman" w:hAnsi="Times New Roman"/>
          <w:color w:val="202124"/>
          <w:sz w:val="24"/>
          <w:szCs w:val="24"/>
          <w:shd w:val="clear" w:color="auto" w:fill="FFFFFF"/>
        </w:rPr>
        <w:instrText>ADDIN CSL_CITATION {"citationItems":[{"id":"ITEM-1","itemData":{"URL":"https://pusatdata.denpasarkota.go.id/index.php","author":[{"dropping-particle":"","family":"BPS","given":"","non-dropping-particle":"","parse-names":false,"suffix":""}],"container-title":"Badan Pusat Statistik","id":"ITEM-1","issued":{"date-parts":[["2015"]]},"title":"Jumlah Apotek Menurut Kecamatan di Kota Denpasar","type":"webpage"},"uris":["http://www.mendeley.com/documents/?uuid=88ded535-4dc6-407a-b67b-4bf45ac6106b"]}],"mendeley":{"formattedCitation":"(BPS, 2015)","plainTextFormattedCitation":"(BPS, 2015)","previouslyFormattedCitation":"(BPS, 2015)"},"properties":{"noteIndex":0},"schema":"https://github.com/citation-style-language/schema/raw/master/csl-citation.json"}</w:instrText>
      </w:r>
      <w:r w:rsidRPr="002A4E5D">
        <w:rPr>
          <w:rFonts w:ascii="Times New Roman" w:hAnsi="Times New Roman"/>
          <w:color w:val="202124"/>
          <w:sz w:val="24"/>
          <w:szCs w:val="24"/>
          <w:shd w:val="clear" w:color="auto" w:fill="FFFFFF"/>
        </w:rPr>
        <w:fldChar w:fldCharType="separate"/>
      </w:r>
      <w:r w:rsidRPr="002A4E5D">
        <w:rPr>
          <w:rFonts w:ascii="Times New Roman" w:hAnsi="Times New Roman"/>
          <w:noProof/>
          <w:color w:val="202124"/>
          <w:sz w:val="24"/>
          <w:szCs w:val="24"/>
          <w:shd w:val="clear" w:color="auto" w:fill="FFFFFF"/>
        </w:rPr>
        <w:t>(BPS, 2015)</w:t>
      </w:r>
      <w:r w:rsidRPr="002A4E5D">
        <w:rPr>
          <w:rFonts w:ascii="Times New Roman" w:hAnsi="Times New Roman"/>
          <w:color w:val="202124"/>
          <w:sz w:val="24"/>
          <w:szCs w:val="24"/>
          <w:shd w:val="clear" w:color="auto" w:fill="FFFFFF"/>
        </w:rPr>
        <w:fldChar w:fldCharType="end"/>
      </w:r>
      <w:r w:rsidRPr="002A4E5D">
        <w:rPr>
          <w:rFonts w:ascii="Times New Roman" w:hAnsi="Times New Roman"/>
          <w:color w:val="202124"/>
          <w:sz w:val="24"/>
          <w:szCs w:val="24"/>
          <w:shd w:val="clear" w:color="auto" w:fill="FFFFFF"/>
        </w:rPr>
        <w:t xml:space="preserve">. Berdasarkan </w:t>
      </w:r>
      <w:r>
        <w:rPr>
          <w:rFonts w:ascii="Times New Roman" w:hAnsi="Times New Roman"/>
          <w:color w:val="202124"/>
          <w:sz w:val="24"/>
          <w:szCs w:val="24"/>
          <w:shd w:val="clear" w:color="auto" w:fill="FFFFFF"/>
        </w:rPr>
        <w:t xml:space="preserve">seluruh </w:t>
      </w:r>
      <w:r w:rsidRPr="002A4E5D">
        <w:rPr>
          <w:rFonts w:ascii="Times New Roman" w:hAnsi="Times New Roman"/>
          <w:color w:val="202124"/>
          <w:sz w:val="24"/>
          <w:szCs w:val="24"/>
          <w:shd w:val="clear" w:color="auto" w:fill="FFFFFF"/>
        </w:rPr>
        <w:t xml:space="preserve">uraian </w:t>
      </w:r>
      <w:r>
        <w:rPr>
          <w:rFonts w:ascii="Times New Roman" w:hAnsi="Times New Roman"/>
          <w:color w:val="202124"/>
          <w:sz w:val="24"/>
          <w:szCs w:val="24"/>
          <w:shd w:val="clear" w:color="auto" w:fill="FFFFFF"/>
        </w:rPr>
        <w:t>tersebut</w:t>
      </w:r>
      <w:r w:rsidRPr="002A4E5D">
        <w:rPr>
          <w:rFonts w:ascii="Times New Roman" w:hAnsi="Times New Roman"/>
          <w:color w:val="202124"/>
          <w:sz w:val="24"/>
          <w:szCs w:val="24"/>
          <w:shd w:val="clear" w:color="auto" w:fill="FFFFFF"/>
        </w:rPr>
        <w:t xml:space="preserve">, peneliti tertarik untuk </w:t>
      </w:r>
      <w:r>
        <w:rPr>
          <w:rFonts w:ascii="Times New Roman" w:hAnsi="Times New Roman"/>
          <w:color w:val="202124"/>
          <w:sz w:val="24"/>
          <w:szCs w:val="24"/>
          <w:shd w:val="clear" w:color="auto" w:fill="FFFFFF"/>
        </w:rPr>
        <w:t xml:space="preserve">dilakukan </w:t>
      </w:r>
      <w:r w:rsidRPr="002A4E5D">
        <w:rPr>
          <w:rFonts w:ascii="Times New Roman" w:hAnsi="Times New Roman"/>
          <w:color w:val="202124"/>
          <w:sz w:val="24"/>
          <w:szCs w:val="24"/>
          <w:shd w:val="clear" w:color="auto" w:fill="FFFFFF"/>
        </w:rPr>
        <w:t xml:space="preserve">penelitian </w:t>
      </w:r>
      <w:r>
        <w:rPr>
          <w:rFonts w:ascii="Times New Roman" w:hAnsi="Times New Roman"/>
          <w:color w:val="202124"/>
          <w:sz w:val="24"/>
          <w:szCs w:val="24"/>
          <w:shd w:val="clear" w:color="auto" w:fill="FFFFFF"/>
        </w:rPr>
        <w:t>terkait</w:t>
      </w:r>
      <w:r w:rsidRPr="002A4E5D">
        <w:rPr>
          <w:rFonts w:ascii="Times New Roman" w:hAnsi="Times New Roman"/>
          <w:color w:val="202124"/>
          <w:sz w:val="24"/>
          <w:szCs w:val="24"/>
          <w:shd w:val="clear" w:color="auto" w:fill="FFFFFF"/>
        </w:rPr>
        <w:t xml:space="preserve"> hubungan tingkat pengetahuan masyarakat dan praktik </w:t>
      </w:r>
      <w:r w:rsidR="009976A8" w:rsidRPr="002A4E5D">
        <w:rPr>
          <w:rFonts w:ascii="Times New Roman" w:hAnsi="Times New Roman"/>
          <w:color w:val="202124"/>
          <w:sz w:val="24"/>
          <w:szCs w:val="24"/>
          <w:shd w:val="clear" w:color="auto" w:fill="FFFFFF"/>
        </w:rPr>
        <w:t>D</w:t>
      </w:r>
      <w:r w:rsidR="009976A8">
        <w:rPr>
          <w:rFonts w:ascii="Times New Roman" w:hAnsi="Times New Roman"/>
          <w:color w:val="202124"/>
          <w:sz w:val="24"/>
          <w:szCs w:val="24"/>
          <w:shd w:val="clear" w:color="auto" w:fill="FFFFFF"/>
        </w:rPr>
        <w:t>AGUSIBU</w:t>
      </w:r>
      <w:r w:rsidRPr="002A4E5D">
        <w:rPr>
          <w:rFonts w:ascii="Times New Roman" w:hAnsi="Times New Roman"/>
          <w:color w:val="202124"/>
          <w:sz w:val="24"/>
          <w:szCs w:val="24"/>
          <w:shd w:val="clear" w:color="auto" w:fill="FFFFFF"/>
        </w:rPr>
        <w:t xml:space="preserve"> obat di Apotek Indobat Pakerisan Kecamatan Denpasar Barat Bali. </w:t>
      </w:r>
    </w:p>
    <w:p w14:paraId="6C29EB39" w14:textId="77777777" w:rsidR="00EE270F" w:rsidRPr="002A4E5D" w:rsidRDefault="00EE270F" w:rsidP="00EE270F">
      <w:pPr>
        <w:spacing w:after="0" w:line="240" w:lineRule="auto"/>
        <w:ind w:firstLine="547"/>
        <w:jc w:val="both"/>
        <w:rPr>
          <w:rFonts w:ascii="Times New Roman" w:hAnsi="Times New Roman"/>
          <w:color w:val="202124"/>
          <w:sz w:val="24"/>
          <w:szCs w:val="24"/>
          <w:shd w:val="clear" w:color="auto" w:fill="FFFFFF"/>
        </w:rPr>
      </w:pPr>
    </w:p>
    <w:p w14:paraId="6CFD1ACD" w14:textId="48E852D4" w:rsidR="008E49E0" w:rsidRDefault="008E49E0" w:rsidP="00EE270F">
      <w:pPr>
        <w:spacing w:after="0" w:line="240" w:lineRule="auto"/>
        <w:jc w:val="both"/>
        <w:rPr>
          <w:rFonts w:ascii="Times New Roman" w:hAnsi="Times New Roman" w:cs="Times New Roman"/>
          <w:b/>
          <w:sz w:val="24"/>
          <w:szCs w:val="24"/>
          <w:lang w:val="en-US"/>
        </w:rPr>
      </w:pPr>
      <w:r w:rsidRPr="009976A8">
        <w:rPr>
          <w:rFonts w:ascii="Times New Roman" w:hAnsi="Times New Roman" w:cs="Times New Roman"/>
          <w:b/>
          <w:sz w:val="24"/>
          <w:szCs w:val="24"/>
          <w:lang w:val="en-US"/>
        </w:rPr>
        <w:t xml:space="preserve">METODE PENELITIAN </w:t>
      </w:r>
    </w:p>
    <w:p w14:paraId="6243C42E" w14:textId="70F6E969" w:rsidR="009976A8" w:rsidRDefault="009976A8" w:rsidP="00EE270F">
      <w:pPr>
        <w:spacing w:after="0" w:line="240" w:lineRule="auto"/>
        <w:ind w:firstLine="360"/>
        <w:jc w:val="both"/>
        <w:rPr>
          <w:rFonts w:ascii="Times New Roman" w:hAnsi="Times New Roman" w:cs="Times New Roman"/>
          <w:sz w:val="24"/>
          <w:szCs w:val="24"/>
        </w:rPr>
      </w:pPr>
      <w:proofErr w:type="spellStart"/>
      <w:r w:rsidRPr="009976A8">
        <w:rPr>
          <w:rFonts w:ascii="Times New Roman" w:hAnsi="Times New Roman" w:cs="Times New Roman"/>
          <w:sz w:val="24"/>
          <w:szCs w:val="24"/>
          <w:lang w:val="en-GB"/>
        </w:rPr>
        <w:t>Penelitian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ini</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menggunakan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desain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deskriptif</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analitik</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dengan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pendekatan</w:t>
      </w:r>
      <w:proofErr w:type="spellEnd"/>
      <w:r w:rsidRPr="009976A8">
        <w:rPr>
          <w:rFonts w:ascii="Times New Roman" w:hAnsi="Times New Roman" w:cs="Times New Roman"/>
          <w:sz w:val="24"/>
          <w:szCs w:val="24"/>
          <w:lang w:val="en-GB"/>
        </w:rPr>
        <w:t xml:space="preserve"> </w:t>
      </w:r>
      <w:r w:rsidRPr="009976A8">
        <w:rPr>
          <w:rFonts w:ascii="Times New Roman" w:hAnsi="Times New Roman" w:cs="Times New Roman"/>
          <w:i/>
          <w:iCs/>
          <w:sz w:val="24"/>
          <w:szCs w:val="24"/>
          <w:lang w:val="en-GB"/>
        </w:rPr>
        <w:t>cross sectional</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melihat</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hubungan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antara</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satu</w:t>
      </w:r>
      <w:proofErr w:type="spellEnd"/>
      <w:r w:rsidRPr="009976A8">
        <w:rPr>
          <w:rFonts w:ascii="Times New Roman" w:hAnsi="Times New Roman" w:cs="Times New Roman"/>
          <w:sz w:val="24"/>
          <w:szCs w:val="24"/>
          <w:lang w:val="en-GB"/>
        </w:rPr>
        <w:t xml:space="preserve"> variable </w:t>
      </w:r>
      <w:proofErr w:type="spellStart"/>
      <w:r w:rsidRPr="009976A8">
        <w:rPr>
          <w:rFonts w:ascii="Times New Roman" w:hAnsi="Times New Roman" w:cs="Times New Roman"/>
          <w:sz w:val="24"/>
          <w:szCs w:val="24"/>
          <w:lang w:val="en-GB"/>
        </w:rPr>
        <w:t>dengan</w:t>
      </w:r>
      <w:proofErr w:type="spellEnd"/>
      <w:r w:rsidRPr="009976A8">
        <w:rPr>
          <w:rFonts w:ascii="Times New Roman" w:hAnsi="Times New Roman" w:cs="Times New Roman"/>
          <w:sz w:val="24"/>
          <w:szCs w:val="24"/>
          <w:lang w:val="en-GB"/>
        </w:rPr>
        <w:t xml:space="preserve"> variable </w:t>
      </w:r>
      <w:proofErr w:type="spellStart"/>
      <w:r w:rsidRPr="009976A8">
        <w:rPr>
          <w:rFonts w:ascii="Times New Roman" w:hAnsi="Times New Roman" w:cs="Times New Roman"/>
          <w:sz w:val="24"/>
          <w:szCs w:val="24"/>
          <w:lang w:val="en-GB"/>
        </w:rPr>
        <w:t>lainnya</w:t>
      </w:r>
      <w:proofErr w:type="spellEnd"/>
      <w:r>
        <w:rPr>
          <w:rFonts w:ascii="Times New Roman" w:hAnsi="Times New Roman" w:cs="Times New Roman"/>
          <w:sz w:val="24"/>
          <w:szCs w:val="24"/>
          <w:lang w:val="en-GB"/>
        </w:rPr>
        <w:t>.</w:t>
      </w:r>
      <w:r w:rsidRPr="009976A8">
        <w:rPr>
          <w:rFonts w:ascii="Times New Roman" w:hAnsi="Times New Roman" w:cs="Times New Roman"/>
          <w:i/>
          <w:iCs/>
          <w:sz w:val="24"/>
          <w:szCs w:val="24"/>
          <w:lang w:val="en-GB"/>
        </w:rPr>
        <w:t xml:space="preserve"> </w:t>
      </w:r>
      <w:bookmarkStart w:id="2" w:name="_Hlk79880914"/>
      <w:proofErr w:type="spellStart"/>
      <w:r w:rsidRPr="009976A8">
        <w:rPr>
          <w:rFonts w:ascii="Times New Roman" w:hAnsi="Times New Roman" w:cs="Times New Roman"/>
          <w:sz w:val="24"/>
          <w:szCs w:val="24"/>
          <w:lang w:val="en-GB"/>
        </w:rPr>
        <w:t>Penelitian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ini</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dilakukan</w:t>
      </w:r>
      <w:proofErr w:type="spellEnd"/>
      <w:r w:rsidRPr="009976A8">
        <w:rPr>
          <w:rFonts w:ascii="Times New Roman" w:hAnsi="Times New Roman" w:cs="Times New Roman"/>
          <w:sz w:val="24"/>
          <w:szCs w:val="24"/>
          <w:lang w:val="en-GB"/>
        </w:rPr>
        <w:t xml:space="preserve"> di </w:t>
      </w:r>
      <w:proofErr w:type="spellStart"/>
      <w:r w:rsidRPr="009976A8">
        <w:rPr>
          <w:rFonts w:ascii="Times New Roman" w:hAnsi="Times New Roman" w:cs="Times New Roman"/>
          <w:sz w:val="24"/>
          <w:szCs w:val="24"/>
          <w:lang w:val="en-GB"/>
        </w:rPr>
        <w:t>Apotek</w:t>
      </w:r>
      <w:proofErr w:type="spellEnd"/>
      <w:r w:rsidRPr="009976A8">
        <w:rPr>
          <w:rFonts w:ascii="Times New Roman" w:hAnsi="Times New Roman" w:cs="Times New Roman"/>
          <w:sz w:val="24"/>
          <w:szCs w:val="24"/>
          <w:lang w:val="en-GB"/>
        </w:rPr>
        <w:t xml:space="preserve"> Indobat Pakerisan Denpasar Barat Bali </w:t>
      </w:r>
      <w:bookmarkEnd w:id="2"/>
      <w:proofErr w:type="spellStart"/>
      <w:r w:rsidRPr="009976A8">
        <w:rPr>
          <w:rFonts w:ascii="Times New Roman" w:hAnsi="Times New Roman" w:cs="Times New Roman"/>
          <w:sz w:val="24"/>
          <w:szCs w:val="24"/>
          <w:lang w:val="en-GB"/>
        </w:rPr>
        <w:t>dengan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waktu</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penelitian</w:t>
      </w:r>
      <w:proofErr w:type="spellEnd"/>
      <w:r w:rsidRPr="009976A8">
        <w:rPr>
          <w:rFonts w:ascii="Times New Roman" w:hAnsi="Times New Roman" w:cs="Times New Roman"/>
          <w:sz w:val="24"/>
          <w:szCs w:val="24"/>
          <w:lang w:val="en-GB"/>
        </w:rPr>
        <w:t xml:space="preserve"> pada </w:t>
      </w:r>
      <w:proofErr w:type="spellStart"/>
      <w:r w:rsidRPr="009976A8">
        <w:rPr>
          <w:rFonts w:ascii="Times New Roman" w:hAnsi="Times New Roman" w:cs="Times New Roman"/>
          <w:sz w:val="24"/>
          <w:szCs w:val="24"/>
          <w:lang w:val="en-GB"/>
        </w:rPr>
        <w:t>bulan</w:t>
      </w:r>
      <w:proofErr w:type="spellEnd"/>
      <w:r w:rsidRPr="009976A8">
        <w:rPr>
          <w:rFonts w:ascii="Times New Roman" w:hAnsi="Times New Roman" w:cs="Times New Roman"/>
          <w:sz w:val="24"/>
          <w:szCs w:val="24"/>
          <w:lang w:val="en-GB"/>
        </w:rPr>
        <w:t xml:space="preserve"> </w:t>
      </w:r>
      <w:proofErr w:type="spellStart"/>
      <w:r w:rsidRPr="009976A8">
        <w:rPr>
          <w:rFonts w:ascii="Times New Roman" w:hAnsi="Times New Roman" w:cs="Times New Roman"/>
          <w:sz w:val="24"/>
          <w:szCs w:val="24"/>
          <w:lang w:val="en-GB"/>
        </w:rPr>
        <w:t>Juli</w:t>
      </w:r>
      <w:proofErr w:type="spellEnd"/>
      <w:r w:rsidRPr="009976A8">
        <w:rPr>
          <w:rFonts w:ascii="Times New Roman" w:hAnsi="Times New Roman" w:cs="Times New Roman"/>
          <w:sz w:val="24"/>
          <w:szCs w:val="24"/>
          <w:lang w:val="en-GB"/>
        </w:rPr>
        <w:t xml:space="preserve"> 2021.</w:t>
      </w:r>
      <w:r>
        <w:rPr>
          <w:rFonts w:ascii="Times New Roman" w:hAnsi="Times New Roman" w:cs="Times New Roman"/>
          <w:sz w:val="24"/>
          <w:szCs w:val="24"/>
          <w:lang w:val="en-GB"/>
        </w:rPr>
        <w:t xml:space="preserve"> </w:t>
      </w:r>
      <w:r w:rsidRPr="009976A8">
        <w:rPr>
          <w:rFonts w:ascii="Times New Roman" w:hAnsi="Times New Roman" w:cs="Times New Roman"/>
          <w:sz w:val="24"/>
          <w:szCs w:val="24"/>
        </w:rPr>
        <w:t>Jumlah sampel 100 responden dengan metode pengambilan</w:t>
      </w:r>
      <w:r w:rsidRPr="009976A8">
        <w:rPr>
          <w:rFonts w:ascii="Times New Roman" w:hAnsi="Times New Roman" w:cs="Times New Roman"/>
          <w:i/>
          <w:sz w:val="24"/>
          <w:szCs w:val="24"/>
        </w:rPr>
        <w:t xml:space="preserve"> </w:t>
      </w:r>
      <w:r w:rsidRPr="009976A8">
        <w:rPr>
          <w:rFonts w:ascii="Times New Roman" w:hAnsi="Times New Roman" w:cs="Times New Roman"/>
          <w:i/>
          <w:iCs/>
          <w:sz w:val="24"/>
          <w:szCs w:val="24"/>
          <w:lang w:val="en-GB"/>
        </w:rPr>
        <w:t>accidental sampling</w:t>
      </w:r>
      <w:r w:rsidRPr="009976A8">
        <w:rPr>
          <w:rFonts w:ascii="Times New Roman" w:hAnsi="Times New Roman" w:cs="Times New Roman"/>
          <w:sz w:val="24"/>
          <w:szCs w:val="24"/>
        </w:rPr>
        <w:t xml:space="preserve"> dengan menggunakan kuesioner. Data dianalisis secara Univariat dan Bivariat dengan uji </w:t>
      </w:r>
      <w:r w:rsidRPr="009976A8">
        <w:rPr>
          <w:rFonts w:ascii="Times New Roman" w:hAnsi="Times New Roman" w:cs="Times New Roman"/>
          <w:i/>
          <w:iCs/>
          <w:sz w:val="24"/>
          <w:szCs w:val="24"/>
        </w:rPr>
        <w:t>Gamma</w:t>
      </w:r>
      <w:r w:rsidRPr="009976A8">
        <w:rPr>
          <w:rFonts w:ascii="Times New Roman" w:hAnsi="Times New Roman" w:cs="Times New Roman"/>
          <w:sz w:val="24"/>
          <w:szCs w:val="24"/>
        </w:rPr>
        <w:t xml:space="preserve"> menggunakan SPSS.</w:t>
      </w:r>
    </w:p>
    <w:p w14:paraId="1CF99917" w14:textId="77777777" w:rsidR="00EE270F" w:rsidRPr="009976A8" w:rsidRDefault="00EE270F" w:rsidP="00EE270F">
      <w:pPr>
        <w:spacing w:after="0" w:line="240" w:lineRule="auto"/>
        <w:ind w:firstLine="360"/>
        <w:jc w:val="both"/>
        <w:rPr>
          <w:rFonts w:ascii="Times New Roman" w:hAnsi="Times New Roman" w:cs="Times New Roman"/>
          <w:sz w:val="24"/>
          <w:szCs w:val="24"/>
          <w:lang w:val="en-GB"/>
        </w:rPr>
      </w:pPr>
    </w:p>
    <w:p w14:paraId="4ECAC6D4" w14:textId="5B28AB84" w:rsidR="008E49E0" w:rsidRDefault="008E49E0" w:rsidP="00EE270F">
      <w:pPr>
        <w:spacing w:after="0" w:line="240" w:lineRule="auto"/>
        <w:jc w:val="both"/>
        <w:rPr>
          <w:rFonts w:ascii="Times New Roman" w:hAnsi="Times New Roman" w:cs="Times New Roman"/>
          <w:b/>
          <w:sz w:val="24"/>
          <w:szCs w:val="24"/>
          <w:lang w:val="en-US"/>
        </w:rPr>
      </w:pPr>
      <w:r w:rsidRPr="009976A8">
        <w:rPr>
          <w:rFonts w:ascii="Times New Roman" w:hAnsi="Times New Roman" w:cs="Times New Roman"/>
          <w:b/>
          <w:sz w:val="24"/>
          <w:szCs w:val="24"/>
          <w:lang w:val="en-US"/>
        </w:rPr>
        <w:t>HASIL DAN PEMBAHASAN</w:t>
      </w:r>
    </w:p>
    <w:p w14:paraId="663E8122" w14:textId="7180D545" w:rsidR="005A697E" w:rsidRPr="005A697E" w:rsidRDefault="005A697E" w:rsidP="00EE270F">
      <w:pPr>
        <w:spacing w:after="0" w:line="240" w:lineRule="auto"/>
        <w:jc w:val="both"/>
        <w:rPr>
          <w:rFonts w:ascii="Times New Roman" w:hAnsi="Times New Roman" w:cs="Times New Roman"/>
          <w:b/>
          <w:bCs/>
          <w:sz w:val="24"/>
          <w:szCs w:val="24"/>
          <w:lang w:val="en-US"/>
        </w:rPr>
      </w:pPr>
      <w:r w:rsidRPr="005A697E">
        <w:rPr>
          <w:rFonts w:ascii="Times New Roman" w:hAnsi="Times New Roman" w:cs="Times New Roman"/>
          <w:b/>
          <w:bCs/>
          <w:sz w:val="24"/>
          <w:szCs w:val="24"/>
          <w:lang w:val="en-US"/>
        </w:rPr>
        <w:t>Hasil</w:t>
      </w:r>
    </w:p>
    <w:p w14:paraId="30F1C9C7" w14:textId="4591A07B" w:rsidR="005A697E" w:rsidRDefault="005A697E" w:rsidP="00EE270F">
      <w:pPr>
        <w:pStyle w:val="ListParagraph"/>
        <w:numPr>
          <w:ilvl w:val="0"/>
          <w:numId w:val="2"/>
        </w:numPr>
        <w:spacing w:after="0" w:line="240" w:lineRule="auto"/>
        <w:ind w:left="360"/>
        <w:rPr>
          <w:rFonts w:ascii="Times New Roman" w:hAnsi="Times New Roman" w:cs="Times New Roman"/>
          <w:b/>
          <w:bCs/>
          <w:sz w:val="24"/>
          <w:szCs w:val="24"/>
          <w:lang w:val="en-US"/>
        </w:rPr>
      </w:pPr>
      <w:r w:rsidRPr="005A697E">
        <w:rPr>
          <w:rFonts w:ascii="Times New Roman" w:hAnsi="Times New Roman" w:cs="Times New Roman"/>
          <w:b/>
          <w:bCs/>
          <w:sz w:val="24"/>
          <w:szCs w:val="24"/>
          <w:lang w:val="en-US"/>
        </w:rPr>
        <w:t xml:space="preserve">Hasil Uji </w:t>
      </w:r>
      <w:proofErr w:type="spellStart"/>
      <w:r w:rsidRPr="005A697E">
        <w:rPr>
          <w:rFonts w:ascii="Times New Roman" w:hAnsi="Times New Roman" w:cs="Times New Roman"/>
          <w:b/>
          <w:bCs/>
          <w:sz w:val="24"/>
          <w:szCs w:val="24"/>
          <w:lang w:val="en-US"/>
        </w:rPr>
        <w:t>Validasi</w:t>
      </w:r>
      <w:proofErr w:type="spellEnd"/>
    </w:p>
    <w:p w14:paraId="7EC666DF" w14:textId="446AEDE0" w:rsidR="005A697E" w:rsidRPr="005A697E" w:rsidRDefault="005A697E" w:rsidP="00EE270F">
      <w:pPr>
        <w:spacing w:after="0" w:line="240" w:lineRule="auto"/>
        <w:jc w:val="both"/>
        <w:rPr>
          <w:rFonts w:ascii="Times New Roman" w:hAnsi="Times New Roman" w:cs="Times New Roman"/>
          <w:sz w:val="24"/>
          <w:szCs w:val="24"/>
          <w:lang w:val="en-US"/>
        </w:rPr>
      </w:pPr>
      <w:r w:rsidRPr="005A697E">
        <w:rPr>
          <w:rFonts w:ascii="Times New Roman" w:hAnsi="Times New Roman" w:cs="Times New Roman"/>
          <w:sz w:val="24"/>
          <w:szCs w:val="24"/>
          <w:lang w:val="en-US"/>
        </w:rPr>
        <w:t xml:space="preserve">Uji </w:t>
      </w:r>
      <w:proofErr w:type="spellStart"/>
      <w:r w:rsidRPr="005A697E">
        <w:rPr>
          <w:rFonts w:ascii="Times New Roman" w:hAnsi="Times New Roman" w:cs="Times New Roman"/>
          <w:sz w:val="24"/>
          <w:szCs w:val="24"/>
          <w:lang w:val="en-US"/>
        </w:rPr>
        <w:t>validitas</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digunakan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untuk</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mengukur</w:t>
      </w:r>
      <w:proofErr w:type="spellEnd"/>
      <w:r w:rsidRPr="005A697E">
        <w:rPr>
          <w:rFonts w:ascii="Times New Roman" w:hAnsi="Times New Roman" w:cs="Times New Roman"/>
          <w:sz w:val="24"/>
          <w:szCs w:val="24"/>
          <w:lang w:val="en-US"/>
        </w:rPr>
        <w:t xml:space="preserve"> valid </w:t>
      </w:r>
      <w:proofErr w:type="spellStart"/>
      <w:r w:rsidRPr="005A697E">
        <w:rPr>
          <w:rFonts w:ascii="Times New Roman" w:hAnsi="Times New Roman" w:cs="Times New Roman"/>
          <w:sz w:val="24"/>
          <w:szCs w:val="24"/>
          <w:lang w:val="en-US"/>
        </w:rPr>
        <w:t>tidaknya</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suatu</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kuesioner</w:t>
      </w:r>
      <w:proofErr w:type="spellEnd"/>
      <w:r w:rsidRPr="005A697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i</w:t>
      </w:r>
      <w:r w:rsidRPr="005A697E">
        <w:rPr>
          <w:rFonts w:ascii="Times New Roman" w:hAnsi="Times New Roman" w:cs="Times New Roman"/>
          <w:sz w:val="24"/>
          <w:szCs w:val="24"/>
          <w:lang w:val="en-US"/>
        </w:rPr>
        <w:t xml:space="preserve">nstrument </w:t>
      </w:r>
      <w:proofErr w:type="spellStart"/>
      <w:r w:rsidRPr="005A697E">
        <w:rPr>
          <w:rFonts w:ascii="Times New Roman" w:hAnsi="Times New Roman" w:cs="Times New Roman"/>
          <w:sz w:val="24"/>
          <w:szCs w:val="24"/>
          <w:lang w:val="en-US"/>
        </w:rPr>
        <w:t>penelitian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variabel</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pengetahuan</w:t>
      </w:r>
      <w:proofErr w:type="spellEnd"/>
      <w:r w:rsidRPr="005A697E">
        <w:rPr>
          <w:rFonts w:ascii="Times New Roman" w:hAnsi="Times New Roman" w:cs="Times New Roman"/>
          <w:sz w:val="24"/>
          <w:szCs w:val="24"/>
          <w:lang w:val="en-US"/>
        </w:rPr>
        <w:t xml:space="preserve"> DAGUSIBU yang valid </w:t>
      </w:r>
      <w:proofErr w:type="spellStart"/>
      <w:r w:rsidRPr="005A697E">
        <w:rPr>
          <w:rFonts w:ascii="Times New Roman" w:hAnsi="Times New Roman" w:cs="Times New Roman"/>
          <w:sz w:val="24"/>
          <w:szCs w:val="24"/>
          <w:lang w:val="en-US"/>
        </w:rPr>
        <w:t>terdapat</w:t>
      </w:r>
      <w:proofErr w:type="spellEnd"/>
      <w:r w:rsidRPr="005A697E">
        <w:rPr>
          <w:rFonts w:ascii="Times New Roman" w:hAnsi="Times New Roman" w:cs="Times New Roman"/>
          <w:sz w:val="24"/>
          <w:szCs w:val="24"/>
          <w:lang w:val="en-US"/>
        </w:rPr>
        <w:t xml:space="preserve"> 14 </w:t>
      </w:r>
      <w:proofErr w:type="spellStart"/>
      <w:r w:rsidRPr="005A697E">
        <w:rPr>
          <w:rFonts w:ascii="Times New Roman" w:hAnsi="Times New Roman" w:cs="Times New Roman"/>
          <w:sz w:val="24"/>
          <w:szCs w:val="24"/>
          <w:lang w:val="en-US"/>
        </w:rPr>
        <w:t>pernyataan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sedangkan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variabel</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Praktik</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terdapat</w:t>
      </w:r>
      <w:proofErr w:type="spellEnd"/>
      <w:r w:rsidRPr="005A697E">
        <w:rPr>
          <w:rFonts w:ascii="Times New Roman" w:hAnsi="Times New Roman" w:cs="Times New Roman"/>
          <w:sz w:val="24"/>
          <w:szCs w:val="24"/>
          <w:lang w:val="en-US"/>
        </w:rPr>
        <w:t xml:space="preserve"> 12 </w:t>
      </w:r>
      <w:proofErr w:type="spellStart"/>
      <w:r w:rsidRPr="005A697E">
        <w:rPr>
          <w:rFonts w:ascii="Times New Roman" w:hAnsi="Times New Roman" w:cs="Times New Roman"/>
          <w:sz w:val="24"/>
          <w:szCs w:val="24"/>
          <w:lang w:val="en-US"/>
        </w:rPr>
        <w:t>pertanyaan</w:t>
      </w:r>
      <w:proofErr w:type="spellEnd"/>
      <w:r w:rsidRPr="005A697E">
        <w:rPr>
          <w:rFonts w:ascii="Times New Roman" w:hAnsi="Times New Roman" w:cs="Times New Roman"/>
          <w:sz w:val="24"/>
          <w:szCs w:val="24"/>
          <w:lang w:val="en-US"/>
        </w:rPr>
        <w:t xml:space="preserve">, yang </w:t>
      </w:r>
      <w:proofErr w:type="spellStart"/>
      <w:r w:rsidRPr="005A697E">
        <w:rPr>
          <w:rFonts w:ascii="Times New Roman" w:hAnsi="Times New Roman" w:cs="Times New Roman"/>
          <w:sz w:val="24"/>
          <w:szCs w:val="24"/>
          <w:lang w:val="en-US"/>
        </w:rPr>
        <w:t>memiliki</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nilai</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i/>
          <w:sz w:val="24"/>
          <w:szCs w:val="24"/>
          <w:lang w:val="en-US"/>
        </w:rPr>
        <w:t xml:space="preserve">corrected item-total correlation </w:t>
      </w:r>
      <w:proofErr w:type="spellStart"/>
      <w:r w:rsidRPr="005A697E">
        <w:rPr>
          <w:rFonts w:ascii="Times New Roman" w:hAnsi="Times New Roman" w:cs="Times New Roman"/>
          <w:sz w:val="24"/>
          <w:szCs w:val="24"/>
          <w:lang w:val="en-US"/>
        </w:rPr>
        <w:t>lebih</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dari</w:t>
      </w:r>
      <w:proofErr w:type="spellEnd"/>
      <w:r w:rsidRPr="005A697E">
        <w:rPr>
          <w:rFonts w:ascii="Times New Roman" w:hAnsi="Times New Roman" w:cs="Times New Roman"/>
          <w:sz w:val="24"/>
          <w:szCs w:val="24"/>
          <w:lang w:val="en-US"/>
        </w:rPr>
        <w:t xml:space="preserve"> 0,3610. Hal </w:t>
      </w:r>
      <w:proofErr w:type="spellStart"/>
      <w:r w:rsidRPr="005A697E">
        <w:rPr>
          <w:rFonts w:ascii="Times New Roman" w:hAnsi="Times New Roman" w:cs="Times New Roman"/>
          <w:sz w:val="24"/>
          <w:szCs w:val="24"/>
          <w:lang w:val="en-US"/>
        </w:rPr>
        <w:t>ini</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menyatakan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kuisioner</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penelitian yang digunakan adalah sah yaitu pernyataa</w:t>
      </w:r>
      <w:r w:rsidRPr="005A697E">
        <w:rPr>
          <w:rFonts w:ascii="Times New Roman" w:hAnsi="Times New Roman" w:cs="Times New Roman"/>
          <w:sz w:val="24"/>
          <w:szCs w:val="24"/>
          <w:lang w:val="en-US"/>
        </w:rPr>
        <w:t xml:space="preserve">n </w:t>
      </w:r>
      <w:r w:rsidRPr="005A697E">
        <w:rPr>
          <w:rFonts w:ascii="Times New Roman" w:hAnsi="Times New Roman" w:cs="Times New Roman"/>
          <w:sz w:val="24"/>
          <w:szCs w:val="24"/>
        </w:rPr>
        <w:t>pada kuisioner mampu mengungkapkan</w:t>
      </w:r>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yang diukur oleh kuisioner.</w:t>
      </w:r>
    </w:p>
    <w:p w14:paraId="5E1312F3" w14:textId="0C62FF34" w:rsidR="005A697E" w:rsidRDefault="005A697E" w:rsidP="00EE270F">
      <w:pPr>
        <w:pStyle w:val="ListParagraph"/>
        <w:numPr>
          <w:ilvl w:val="0"/>
          <w:numId w:val="2"/>
        </w:numPr>
        <w:spacing w:after="0" w:line="240" w:lineRule="auto"/>
        <w:ind w:left="360"/>
        <w:rPr>
          <w:rFonts w:ascii="Times New Roman" w:hAnsi="Times New Roman" w:cs="Times New Roman"/>
          <w:b/>
          <w:bCs/>
          <w:sz w:val="24"/>
          <w:szCs w:val="24"/>
          <w:lang w:val="en-US"/>
        </w:rPr>
      </w:pPr>
      <w:r w:rsidRPr="005A697E">
        <w:rPr>
          <w:rFonts w:ascii="Times New Roman" w:hAnsi="Times New Roman" w:cs="Times New Roman"/>
          <w:b/>
          <w:bCs/>
          <w:sz w:val="24"/>
          <w:szCs w:val="24"/>
          <w:lang w:val="en-US"/>
        </w:rPr>
        <w:t xml:space="preserve">Hasil Uji </w:t>
      </w:r>
      <w:proofErr w:type="spellStart"/>
      <w:r w:rsidRPr="005A697E">
        <w:rPr>
          <w:rFonts w:ascii="Times New Roman" w:hAnsi="Times New Roman" w:cs="Times New Roman"/>
          <w:b/>
          <w:bCs/>
          <w:sz w:val="24"/>
          <w:szCs w:val="24"/>
          <w:lang w:val="en-US"/>
        </w:rPr>
        <w:t>Reliab</w:t>
      </w:r>
      <w:proofErr w:type="spellEnd"/>
      <w:r w:rsidRPr="005A697E">
        <w:rPr>
          <w:rFonts w:ascii="Times New Roman" w:hAnsi="Times New Roman" w:cs="Times New Roman"/>
          <w:b/>
          <w:bCs/>
          <w:sz w:val="24"/>
          <w:szCs w:val="24"/>
        </w:rPr>
        <w:t>i</w:t>
      </w:r>
      <w:r w:rsidRPr="005A697E">
        <w:rPr>
          <w:rFonts w:ascii="Times New Roman" w:hAnsi="Times New Roman" w:cs="Times New Roman"/>
          <w:b/>
          <w:bCs/>
          <w:sz w:val="24"/>
          <w:szCs w:val="24"/>
          <w:lang w:val="en-US"/>
        </w:rPr>
        <w:t>litas</w:t>
      </w:r>
    </w:p>
    <w:p w14:paraId="4CE51C1F" w14:textId="7153C2C3" w:rsidR="005A697E" w:rsidRPr="005A697E" w:rsidRDefault="005A697E" w:rsidP="00EE270F">
      <w:pPr>
        <w:spacing w:after="0" w:line="240" w:lineRule="auto"/>
        <w:jc w:val="both"/>
        <w:rPr>
          <w:rFonts w:ascii="Times New Roman" w:hAnsi="Times New Roman" w:cs="Times New Roman"/>
          <w:sz w:val="24"/>
          <w:szCs w:val="24"/>
          <w:lang w:val="en-US"/>
        </w:rPr>
      </w:pPr>
      <w:r w:rsidRPr="005A697E">
        <w:rPr>
          <w:rFonts w:ascii="Times New Roman" w:hAnsi="Times New Roman" w:cs="Times New Roman"/>
          <w:sz w:val="24"/>
          <w:szCs w:val="24"/>
          <w:lang w:val="en-US"/>
        </w:rPr>
        <w:t xml:space="preserve">Uji </w:t>
      </w:r>
      <w:proofErr w:type="spellStart"/>
      <w:r w:rsidRPr="005A697E">
        <w:rPr>
          <w:rFonts w:ascii="Times New Roman" w:hAnsi="Times New Roman" w:cs="Times New Roman"/>
          <w:sz w:val="24"/>
          <w:szCs w:val="24"/>
          <w:lang w:val="en-US"/>
        </w:rPr>
        <w:t>reliabilitas</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digunakan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mengetahui</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konsistensi</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alat</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ukur</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apakah</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alat</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ukur</w:t>
      </w:r>
      <w:proofErr w:type="spellEnd"/>
      <w:r w:rsidRPr="005A697E">
        <w:rPr>
          <w:rFonts w:ascii="Times New Roman" w:hAnsi="Times New Roman" w:cs="Times New Roman"/>
          <w:sz w:val="24"/>
          <w:szCs w:val="24"/>
          <w:lang w:val="en-US"/>
        </w:rPr>
        <w:t xml:space="preserve"> yang </w:t>
      </w:r>
      <w:proofErr w:type="spellStart"/>
      <w:r w:rsidRPr="005A697E">
        <w:rPr>
          <w:rFonts w:ascii="Times New Roman" w:hAnsi="Times New Roman" w:cs="Times New Roman"/>
          <w:sz w:val="24"/>
          <w:szCs w:val="24"/>
          <w:lang w:val="en-US"/>
        </w:rPr>
        <w:t>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digunakan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tersebut</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memiliki</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hasil</w:t>
      </w:r>
      <w:proofErr w:type="spellEnd"/>
      <w:r w:rsidRPr="005A697E">
        <w:rPr>
          <w:rFonts w:ascii="Times New Roman" w:hAnsi="Times New Roman" w:cs="Times New Roman"/>
          <w:sz w:val="24"/>
          <w:szCs w:val="24"/>
          <w:lang w:val="en-US"/>
        </w:rPr>
        <w:t xml:space="preserve"> yang </w:t>
      </w:r>
      <w:proofErr w:type="spellStart"/>
      <w:r w:rsidRPr="005A697E">
        <w:rPr>
          <w:rFonts w:ascii="Times New Roman" w:hAnsi="Times New Roman" w:cs="Times New Roman"/>
          <w:sz w:val="24"/>
          <w:szCs w:val="24"/>
          <w:lang w:val="en-US"/>
        </w:rPr>
        <w:t>konsisten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dalam</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mengukur</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objek</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penelitian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walaupun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digunakan</w:t>
      </w:r>
      <w:proofErr w:type="spellEnd"/>
      <w:r w:rsidRPr="005A697E">
        <w:rPr>
          <w:rFonts w:ascii="Times New Roman" w:hAnsi="Times New Roman" w:cs="Times New Roman"/>
          <w:sz w:val="24"/>
          <w:szCs w:val="24"/>
          <w:lang w:val="en-US"/>
        </w:rPr>
        <w:t xml:space="preserve"> </w:t>
      </w:r>
      <w:proofErr w:type="spellStart"/>
      <w:r w:rsidRPr="005A697E">
        <w:rPr>
          <w:rFonts w:ascii="Times New Roman" w:hAnsi="Times New Roman" w:cs="Times New Roman"/>
          <w:sz w:val="24"/>
          <w:szCs w:val="24"/>
          <w:lang w:val="en-US"/>
        </w:rPr>
        <w:t>berkali</w:t>
      </w:r>
      <w:proofErr w:type="spellEnd"/>
      <w:r w:rsidRPr="005A697E">
        <w:rPr>
          <w:rFonts w:ascii="Times New Roman" w:hAnsi="Times New Roman" w:cs="Times New Roman"/>
          <w:sz w:val="24"/>
          <w:szCs w:val="24"/>
          <w:lang w:val="en-US"/>
        </w:rPr>
        <w:t xml:space="preserve"> – kali.</w:t>
      </w:r>
      <w:r>
        <w:rPr>
          <w:rFonts w:ascii="Times New Roman" w:hAnsi="Times New Roman" w:cs="Times New Roman"/>
          <w:sz w:val="24"/>
          <w:szCs w:val="24"/>
          <w:lang w:val="en-US"/>
        </w:rPr>
        <w:t xml:space="preserve"> </w:t>
      </w:r>
      <w:proofErr w:type="spellStart"/>
      <w:r w:rsidR="00E739FC">
        <w:rPr>
          <w:rFonts w:ascii="Times New Roman" w:hAnsi="Times New Roman" w:cs="Times New Roman"/>
          <w:sz w:val="24"/>
          <w:szCs w:val="24"/>
          <w:lang w:val="en-US"/>
        </w:rPr>
        <w:t>Berdasarkan</w:t>
      </w:r>
      <w:proofErr w:type="spellEnd"/>
      <w:r w:rsidRPr="005A697E">
        <w:rPr>
          <w:rFonts w:ascii="Times New Roman" w:hAnsi="Times New Roman" w:cs="Times New Roman"/>
          <w:sz w:val="24"/>
          <w:szCs w:val="24"/>
        </w:rPr>
        <w:t xml:space="preserve"> </w:t>
      </w:r>
      <w:proofErr w:type="spellStart"/>
      <w:r w:rsidRPr="005A697E">
        <w:rPr>
          <w:rFonts w:ascii="Times New Roman" w:hAnsi="Times New Roman" w:cs="Times New Roman"/>
          <w:sz w:val="24"/>
          <w:szCs w:val="24"/>
          <w:lang w:val="en-US"/>
        </w:rPr>
        <w:t>kuisioner</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 xml:space="preserve">penelitian variabel </w:t>
      </w:r>
      <w:proofErr w:type="spellStart"/>
      <w:r w:rsidRPr="005A697E">
        <w:rPr>
          <w:rFonts w:ascii="Times New Roman" w:hAnsi="Times New Roman" w:cs="Times New Roman"/>
          <w:sz w:val="24"/>
          <w:szCs w:val="24"/>
          <w:lang w:val="en-US"/>
        </w:rPr>
        <w:t>pengetahuan</w:t>
      </w:r>
      <w:proofErr w:type="spellEnd"/>
      <w:r w:rsidRPr="005A697E">
        <w:rPr>
          <w:rFonts w:ascii="Times New Roman" w:hAnsi="Times New Roman" w:cs="Times New Roman"/>
          <w:sz w:val="24"/>
          <w:szCs w:val="24"/>
          <w:lang w:val="en-US"/>
        </w:rPr>
        <w:t xml:space="preserve"> dan </w:t>
      </w:r>
      <w:proofErr w:type="spellStart"/>
      <w:r w:rsidRPr="005A697E">
        <w:rPr>
          <w:rFonts w:ascii="Times New Roman" w:hAnsi="Times New Roman" w:cs="Times New Roman"/>
          <w:sz w:val="24"/>
          <w:szCs w:val="24"/>
          <w:lang w:val="en-US"/>
        </w:rPr>
        <w:t>praktik</w:t>
      </w:r>
      <w:proofErr w:type="spellEnd"/>
      <w:r w:rsidRPr="005A697E">
        <w:rPr>
          <w:rFonts w:ascii="Times New Roman" w:hAnsi="Times New Roman" w:cs="Times New Roman"/>
          <w:sz w:val="24"/>
          <w:szCs w:val="24"/>
          <w:lang w:val="en-US"/>
        </w:rPr>
        <w:t xml:space="preserve"> DAGUSIBU</w:t>
      </w:r>
      <w:r w:rsidRPr="005A697E">
        <w:rPr>
          <w:rFonts w:ascii="Times New Roman" w:hAnsi="Times New Roman" w:cs="Times New Roman"/>
          <w:sz w:val="24"/>
          <w:szCs w:val="24"/>
        </w:rPr>
        <w:t xml:space="preserve"> seluruhnya</w:t>
      </w:r>
      <w:r w:rsidRPr="005A697E">
        <w:rPr>
          <w:rFonts w:ascii="Times New Roman" w:hAnsi="Times New Roman" w:cs="Times New Roman"/>
          <w:sz w:val="24"/>
          <w:szCs w:val="24"/>
          <w:lang w:val="en-US"/>
        </w:rPr>
        <w:t xml:space="preserve"> </w:t>
      </w:r>
      <w:r w:rsidRPr="005A697E">
        <w:rPr>
          <w:rFonts w:ascii="Times New Roman" w:hAnsi="Times New Roman" w:cs="Times New Roman"/>
          <w:i/>
          <w:sz w:val="24"/>
          <w:szCs w:val="24"/>
        </w:rPr>
        <w:t>reliable</w:t>
      </w:r>
      <w:r w:rsidRPr="005A697E">
        <w:rPr>
          <w:rFonts w:ascii="Times New Roman" w:hAnsi="Times New Roman" w:cs="Times New Roman"/>
          <w:sz w:val="24"/>
          <w:szCs w:val="24"/>
        </w:rPr>
        <w:t xml:space="preserve">. Dikatakan </w:t>
      </w:r>
      <w:r w:rsidRPr="005A697E">
        <w:rPr>
          <w:rFonts w:ascii="Times New Roman" w:hAnsi="Times New Roman" w:cs="Times New Roman"/>
          <w:i/>
          <w:sz w:val="24"/>
          <w:szCs w:val="24"/>
        </w:rPr>
        <w:t xml:space="preserve">reliable </w:t>
      </w:r>
      <w:proofErr w:type="spellStart"/>
      <w:r w:rsidRPr="005A697E">
        <w:rPr>
          <w:rFonts w:ascii="Times New Roman" w:hAnsi="Times New Roman" w:cs="Times New Roman"/>
          <w:sz w:val="24"/>
          <w:szCs w:val="24"/>
          <w:lang w:val="en-US"/>
        </w:rPr>
        <w:t>apabila</w:t>
      </w:r>
      <w:proofErr w:type="spellEnd"/>
      <w:r w:rsidRPr="005A697E">
        <w:rPr>
          <w:rFonts w:ascii="Times New Roman" w:hAnsi="Times New Roman" w:cs="Times New Roman"/>
          <w:sz w:val="24"/>
          <w:szCs w:val="24"/>
        </w:rPr>
        <w:t xml:space="preserve"> semua </w:t>
      </w:r>
      <w:proofErr w:type="spellStart"/>
      <w:r w:rsidRPr="005A697E">
        <w:rPr>
          <w:rFonts w:ascii="Times New Roman" w:hAnsi="Times New Roman" w:cs="Times New Roman"/>
          <w:sz w:val="24"/>
          <w:szCs w:val="24"/>
          <w:lang w:val="en-US"/>
        </w:rPr>
        <w:t>kuisioner</w:t>
      </w:r>
      <w:proofErr w:type="spellEnd"/>
      <w:r w:rsidRPr="005A697E">
        <w:rPr>
          <w:rFonts w:ascii="Times New Roman" w:hAnsi="Times New Roman" w:cs="Times New Roman"/>
          <w:sz w:val="24"/>
          <w:szCs w:val="24"/>
        </w:rPr>
        <w:t xml:space="preserve"> penelitian mem</w:t>
      </w:r>
      <w:proofErr w:type="spellStart"/>
      <w:r w:rsidRPr="005A697E">
        <w:rPr>
          <w:rFonts w:ascii="Times New Roman" w:hAnsi="Times New Roman" w:cs="Times New Roman"/>
          <w:sz w:val="24"/>
          <w:szCs w:val="24"/>
          <w:lang w:val="en-US"/>
        </w:rPr>
        <w:t>punyai</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 xml:space="preserve">koefisien </w:t>
      </w:r>
      <w:r w:rsidRPr="005A697E">
        <w:rPr>
          <w:rFonts w:ascii="Times New Roman" w:hAnsi="Times New Roman" w:cs="Times New Roman"/>
          <w:i/>
          <w:sz w:val="24"/>
          <w:szCs w:val="24"/>
        </w:rPr>
        <w:t xml:space="preserve">cronbach’s alpha </w:t>
      </w:r>
      <w:r w:rsidRPr="005A697E">
        <w:rPr>
          <w:rFonts w:ascii="Times New Roman" w:hAnsi="Times New Roman" w:cs="Times New Roman"/>
          <w:sz w:val="24"/>
          <w:szCs w:val="24"/>
        </w:rPr>
        <w:t>(α) lebih besar dari 0,60. Hal in</w:t>
      </w:r>
      <w:proofErr w:type="spellStart"/>
      <w:r w:rsidRPr="005A697E">
        <w:rPr>
          <w:rFonts w:ascii="Times New Roman" w:hAnsi="Times New Roman" w:cs="Times New Roman"/>
          <w:sz w:val="24"/>
          <w:szCs w:val="24"/>
          <w:lang w:val="en-US"/>
        </w:rPr>
        <w:t>i</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 xml:space="preserve">seluruh instrumen penelitian </w:t>
      </w:r>
      <w:proofErr w:type="spellStart"/>
      <w:r w:rsidRPr="005A697E">
        <w:rPr>
          <w:rFonts w:ascii="Times New Roman" w:hAnsi="Times New Roman" w:cs="Times New Roman"/>
          <w:sz w:val="24"/>
          <w:szCs w:val="24"/>
          <w:lang w:val="en-US"/>
        </w:rPr>
        <w:t>maka</w:t>
      </w:r>
      <w:proofErr w:type="spellEnd"/>
      <w:r w:rsidRPr="005A697E">
        <w:rPr>
          <w:rFonts w:ascii="Times New Roman" w:hAnsi="Times New Roman" w:cs="Times New Roman"/>
          <w:sz w:val="24"/>
          <w:szCs w:val="24"/>
        </w:rPr>
        <w:t xml:space="preserve"> </w:t>
      </w:r>
      <w:r w:rsidRPr="005A697E">
        <w:rPr>
          <w:rFonts w:ascii="Times New Roman" w:hAnsi="Times New Roman" w:cs="Times New Roman"/>
          <w:i/>
          <w:sz w:val="24"/>
          <w:szCs w:val="24"/>
        </w:rPr>
        <w:t xml:space="preserve">reliable </w:t>
      </w:r>
      <w:r w:rsidRPr="005A697E">
        <w:rPr>
          <w:rFonts w:ascii="Times New Roman" w:hAnsi="Times New Roman" w:cs="Times New Roman"/>
          <w:sz w:val="24"/>
          <w:szCs w:val="24"/>
        </w:rPr>
        <w:t xml:space="preserve">atau handal </w:t>
      </w:r>
      <w:proofErr w:type="spellStart"/>
      <w:r w:rsidRPr="005A697E">
        <w:rPr>
          <w:rFonts w:ascii="Times New Roman" w:hAnsi="Times New Roman" w:cs="Times New Roman"/>
          <w:sz w:val="24"/>
          <w:szCs w:val="24"/>
          <w:lang w:val="en-US"/>
        </w:rPr>
        <w:t>karna</w:t>
      </w:r>
      <w:proofErr w:type="spellEnd"/>
      <w:r w:rsidRPr="005A697E">
        <w:rPr>
          <w:rFonts w:ascii="Times New Roman" w:hAnsi="Times New Roman" w:cs="Times New Roman"/>
          <w:sz w:val="24"/>
          <w:szCs w:val="24"/>
        </w:rPr>
        <w:t xml:space="preserve"> jawaban </w:t>
      </w:r>
      <w:r w:rsidRPr="005A697E">
        <w:rPr>
          <w:rFonts w:ascii="Times New Roman" w:hAnsi="Times New Roman" w:cs="Times New Roman"/>
          <w:sz w:val="24"/>
          <w:szCs w:val="24"/>
          <w:lang w:val="en-US"/>
        </w:rPr>
        <w:t>di se</w:t>
      </w:r>
      <w:r w:rsidRPr="005A697E">
        <w:rPr>
          <w:rFonts w:ascii="Times New Roman" w:hAnsi="Times New Roman" w:cs="Times New Roman"/>
          <w:sz w:val="24"/>
          <w:szCs w:val="24"/>
        </w:rPr>
        <w:t xml:space="preserve">tiap responden </w:t>
      </w:r>
      <w:proofErr w:type="spellStart"/>
      <w:r w:rsidRPr="005A697E">
        <w:rPr>
          <w:rFonts w:ascii="Times New Roman" w:hAnsi="Times New Roman" w:cs="Times New Roman"/>
          <w:sz w:val="24"/>
          <w:szCs w:val="24"/>
          <w:lang w:val="en-US"/>
        </w:rPr>
        <w:t>memiliki</w:t>
      </w:r>
      <w:proofErr w:type="spellEnd"/>
      <w:r w:rsidRPr="005A697E">
        <w:rPr>
          <w:rFonts w:ascii="Times New Roman" w:hAnsi="Times New Roman" w:cs="Times New Roman"/>
          <w:sz w:val="24"/>
          <w:szCs w:val="24"/>
          <w:lang w:val="en-US"/>
        </w:rPr>
        <w:t xml:space="preserve"> </w:t>
      </w:r>
      <w:r w:rsidRPr="005A697E">
        <w:rPr>
          <w:rFonts w:ascii="Times New Roman" w:hAnsi="Times New Roman" w:cs="Times New Roman"/>
          <w:sz w:val="24"/>
          <w:szCs w:val="24"/>
        </w:rPr>
        <w:t>konsisten atau stabil</w:t>
      </w:r>
      <w:r w:rsidRPr="005A697E">
        <w:rPr>
          <w:rFonts w:ascii="Times New Roman" w:hAnsi="Times New Roman" w:cs="Times New Roman"/>
          <w:sz w:val="24"/>
          <w:szCs w:val="24"/>
          <w:lang w:val="en-US"/>
        </w:rPr>
        <w:t>.</w:t>
      </w:r>
    </w:p>
    <w:p w14:paraId="1FC562F7" w14:textId="0FBCEE6A" w:rsidR="005A697E" w:rsidRPr="005A697E" w:rsidRDefault="005A697E" w:rsidP="00EE270F">
      <w:pPr>
        <w:pStyle w:val="ListParagraph"/>
        <w:numPr>
          <w:ilvl w:val="0"/>
          <w:numId w:val="2"/>
        </w:numPr>
        <w:spacing w:after="0" w:line="240" w:lineRule="auto"/>
        <w:ind w:left="360"/>
        <w:rPr>
          <w:rFonts w:ascii="Times New Roman" w:hAnsi="Times New Roman" w:cs="Times New Roman"/>
          <w:b/>
          <w:bCs/>
          <w:sz w:val="24"/>
          <w:szCs w:val="24"/>
          <w:lang w:val="en-US"/>
        </w:rPr>
      </w:pPr>
      <w:proofErr w:type="spellStart"/>
      <w:r w:rsidRPr="005A697E">
        <w:rPr>
          <w:rFonts w:ascii="Times New Roman" w:hAnsi="Times New Roman" w:cs="Times New Roman"/>
          <w:b/>
          <w:bCs/>
          <w:sz w:val="24"/>
          <w:szCs w:val="24"/>
          <w:lang w:val="en-US"/>
        </w:rPr>
        <w:t>Karakteristik</w:t>
      </w:r>
      <w:proofErr w:type="spellEnd"/>
      <w:r w:rsidRPr="005A697E">
        <w:rPr>
          <w:rFonts w:ascii="Times New Roman" w:hAnsi="Times New Roman" w:cs="Times New Roman"/>
          <w:b/>
          <w:bCs/>
          <w:sz w:val="24"/>
          <w:szCs w:val="24"/>
          <w:lang w:val="en-US"/>
        </w:rPr>
        <w:t xml:space="preserve"> </w:t>
      </w:r>
      <w:proofErr w:type="spellStart"/>
      <w:r w:rsidRPr="005A697E">
        <w:rPr>
          <w:rFonts w:ascii="Times New Roman" w:hAnsi="Times New Roman" w:cs="Times New Roman"/>
          <w:b/>
          <w:bCs/>
          <w:sz w:val="24"/>
          <w:szCs w:val="24"/>
          <w:lang w:val="en-US"/>
        </w:rPr>
        <w:t>Responden</w:t>
      </w:r>
      <w:proofErr w:type="spellEnd"/>
      <w:r w:rsidRPr="005A697E">
        <w:rPr>
          <w:rFonts w:ascii="Times New Roman" w:hAnsi="Times New Roman" w:cs="Times New Roman"/>
          <w:b/>
          <w:bCs/>
          <w:sz w:val="24"/>
          <w:szCs w:val="24"/>
          <w:lang w:val="en-US"/>
        </w:rPr>
        <w:t xml:space="preserve"> </w:t>
      </w:r>
    </w:p>
    <w:p w14:paraId="1F2DC2E2" w14:textId="504DA69C" w:rsidR="00E739FC" w:rsidRPr="00E739FC" w:rsidRDefault="005A697E" w:rsidP="00EE270F">
      <w:pPr>
        <w:spacing w:after="0" w:line="240" w:lineRule="auto"/>
        <w:jc w:val="both"/>
        <w:rPr>
          <w:rFonts w:ascii="Times New Roman" w:hAnsi="Times New Roman" w:cs="Times New Roman"/>
          <w:bCs/>
          <w:sz w:val="24"/>
          <w:szCs w:val="24"/>
          <w:lang w:val="en-US"/>
        </w:rPr>
      </w:pPr>
      <w:proofErr w:type="spellStart"/>
      <w:r w:rsidRPr="005A697E">
        <w:rPr>
          <w:rFonts w:ascii="Times New Roman" w:hAnsi="Times New Roman" w:cs="Times New Roman"/>
          <w:bCs/>
          <w:sz w:val="24"/>
          <w:szCs w:val="24"/>
          <w:lang w:val="en-US"/>
        </w:rPr>
        <w:t>Responden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dalam</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penelitian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ialah</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responden</w:t>
      </w:r>
      <w:proofErr w:type="spellEnd"/>
      <w:r w:rsidRPr="005A697E">
        <w:rPr>
          <w:rFonts w:ascii="Times New Roman" w:hAnsi="Times New Roman" w:cs="Times New Roman"/>
          <w:bCs/>
          <w:sz w:val="24"/>
          <w:szCs w:val="24"/>
          <w:lang w:val="en-US"/>
        </w:rPr>
        <w:t xml:space="preserve"> </w:t>
      </w:r>
      <w:r w:rsidRPr="005A697E">
        <w:rPr>
          <w:rFonts w:ascii="Times New Roman" w:hAnsi="Times New Roman" w:cs="Times New Roman"/>
          <w:bCs/>
          <w:sz w:val="24"/>
          <w:szCs w:val="24"/>
          <w:lang w:val="en-GB"/>
        </w:rPr>
        <w:t xml:space="preserve">yang </w:t>
      </w:r>
      <w:proofErr w:type="spellStart"/>
      <w:r w:rsidRPr="005A697E">
        <w:rPr>
          <w:rFonts w:ascii="Times New Roman" w:hAnsi="Times New Roman" w:cs="Times New Roman"/>
          <w:bCs/>
          <w:sz w:val="24"/>
          <w:szCs w:val="24"/>
          <w:lang w:val="en-GB"/>
        </w:rPr>
        <w:t>datang</w:t>
      </w:r>
      <w:proofErr w:type="spellEnd"/>
      <w:r w:rsidRPr="005A697E">
        <w:rPr>
          <w:rFonts w:ascii="Times New Roman" w:hAnsi="Times New Roman" w:cs="Times New Roman"/>
          <w:bCs/>
          <w:sz w:val="24"/>
          <w:szCs w:val="24"/>
          <w:lang w:val="en-GB"/>
        </w:rPr>
        <w:t xml:space="preserve"> </w:t>
      </w:r>
      <w:proofErr w:type="spellStart"/>
      <w:r w:rsidRPr="005A697E">
        <w:rPr>
          <w:rFonts w:ascii="Times New Roman" w:hAnsi="Times New Roman" w:cs="Times New Roman"/>
          <w:bCs/>
          <w:sz w:val="24"/>
          <w:szCs w:val="24"/>
          <w:lang w:val="en-GB"/>
        </w:rPr>
        <w:t>ke</w:t>
      </w:r>
      <w:proofErr w:type="spellEnd"/>
      <w:r w:rsidRPr="005A697E">
        <w:rPr>
          <w:rFonts w:ascii="Times New Roman" w:hAnsi="Times New Roman" w:cs="Times New Roman"/>
          <w:bCs/>
          <w:sz w:val="24"/>
          <w:szCs w:val="24"/>
          <w:lang w:val="en-GB"/>
        </w:rPr>
        <w:t xml:space="preserve"> </w:t>
      </w:r>
      <w:proofErr w:type="spellStart"/>
      <w:r w:rsidRPr="005A697E">
        <w:rPr>
          <w:rFonts w:ascii="Times New Roman" w:hAnsi="Times New Roman" w:cs="Times New Roman"/>
          <w:bCs/>
          <w:sz w:val="24"/>
          <w:szCs w:val="24"/>
          <w:lang w:val="en-GB"/>
        </w:rPr>
        <w:t>Apotek</w:t>
      </w:r>
      <w:proofErr w:type="spellEnd"/>
      <w:r w:rsidRPr="005A697E">
        <w:rPr>
          <w:rFonts w:ascii="Times New Roman" w:hAnsi="Times New Roman" w:cs="Times New Roman"/>
          <w:bCs/>
          <w:sz w:val="24"/>
          <w:szCs w:val="24"/>
          <w:lang w:val="en-GB"/>
        </w:rPr>
        <w:t xml:space="preserve"> Indobat Pakerisan Denpasar Barat Bali dan yang </w:t>
      </w:r>
      <w:proofErr w:type="spellStart"/>
      <w:r w:rsidRPr="005A697E">
        <w:rPr>
          <w:rFonts w:ascii="Times New Roman" w:hAnsi="Times New Roman" w:cs="Times New Roman"/>
          <w:bCs/>
          <w:sz w:val="24"/>
          <w:szCs w:val="24"/>
          <w:lang w:val="en-GB"/>
        </w:rPr>
        <w:t>memenuhi</w:t>
      </w:r>
      <w:proofErr w:type="spellEnd"/>
      <w:r w:rsidRPr="005A697E">
        <w:rPr>
          <w:rFonts w:ascii="Times New Roman" w:hAnsi="Times New Roman" w:cs="Times New Roman"/>
          <w:bCs/>
          <w:sz w:val="24"/>
          <w:szCs w:val="24"/>
          <w:lang w:val="en-GB"/>
        </w:rPr>
        <w:t xml:space="preserve"> </w:t>
      </w:r>
      <w:proofErr w:type="spellStart"/>
      <w:r w:rsidRPr="005A697E">
        <w:rPr>
          <w:rFonts w:ascii="Times New Roman" w:hAnsi="Times New Roman" w:cs="Times New Roman"/>
          <w:bCs/>
          <w:sz w:val="24"/>
          <w:szCs w:val="24"/>
          <w:lang w:val="en-GB"/>
        </w:rPr>
        <w:t>kriteria</w:t>
      </w:r>
      <w:proofErr w:type="spellEnd"/>
      <w:r w:rsidRPr="005A697E">
        <w:rPr>
          <w:rFonts w:ascii="Times New Roman" w:hAnsi="Times New Roman" w:cs="Times New Roman"/>
          <w:bCs/>
          <w:sz w:val="24"/>
          <w:szCs w:val="24"/>
          <w:lang w:val="en-GB"/>
        </w:rPr>
        <w:t xml:space="preserve"> </w:t>
      </w:r>
      <w:proofErr w:type="spellStart"/>
      <w:r w:rsidRPr="005A697E">
        <w:rPr>
          <w:rFonts w:ascii="Times New Roman" w:hAnsi="Times New Roman" w:cs="Times New Roman"/>
          <w:bCs/>
          <w:sz w:val="24"/>
          <w:szCs w:val="24"/>
          <w:lang w:val="en-GB"/>
        </w:rPr>
        <w:t>inklusi</w:t>
      </w:r>
      <w:proofErr w:type="spellEnd"/>
      <w:r w:rsidRPr="005A697E">
        <w:rPr>
          <w:rFonts w:ascii="Times New Roman" w:hAnsi="Times New Roman" w:cs="Times New Roman"/>
          <w:bCs/>
          <w:sz w:val="24"/>
          <w:szCs w:val="24"/>
          <w:lang w:val="en-GB"/>
        </w:rPr>
        <w:t xml:space="preserve"> dan </w:t>
      </w:r>
      <w:proofErr w:type="spellStart"/>
      <w:r w:rsidRPr="005A697E">
        <w:rPr>
          <w:rFonts w:ascii="Times New Roman" w:hAnsi="Times New Roman" w:cs="Times New Roman"/>
          <w:bCs/>
          <w:sz w:val="24"/>
          <w:szCs w:val="24"/>
          <w:lang w:val="en-GB"/>
        </w:rPr>
        <w:t>eksklusi</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sebanyak</w:t>
      </w:r>
      <w:proofErr w:type="spellEnd"/>
      <w:r w:rsidRPr="005A697E">
        <w:rPr>
          <w:rFonts w:ascii="Times New Roman" w:hAnsi="Times New Roman" w:cs="Times New Roman"/>
          <w:bCs/>
          <w:sz w:val="24"/>
          <w:szCs w:val="24"/>
          <w:lang w:val="en-US"/>
        </w:rPr>
        <w:t xml:space="preserve"> 100 orang. </w:t>
      </w:r>
      <w:proofErr w:type="spellStart"/>
      <w:r w:rsidRPr="005A697E">
        <w:rPr>
          <w:rFonts w:ascii="Times New Roman" w:hAnsi="Times New Roman" w:cs="Times New Roman"/>
          <w:bCs/>
          <w:sz w:val="24"/>
          <w:szCs w:val="24"/>
          <w:lang w:val="en-US"/>
        </w:rPr>
        <w:t>Sampel</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penelitian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berdasarkan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karakteristik</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responden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terdiri</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dari</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usia</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jenis</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kelamin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pendidikan</w:t>
      </w:r>
      <w:proofErr w:type="spellEnd"/>
      <w:r w:rsidRPr="005A697E">
        <w:rPr>
          <w:rFonts w:ascii="Times New Roman" w:hAnsi="Times New Roman" w:cs="Times New Roman"/>
          <w:bCs/>
          <w:sz w:val="24"/>
          <w:szCs w:val="24"/>
          <w:lang w:val="en-US"/>
        </w:rPr>
        <w:t xml:space="preserve"> </w:t>
      </w:r>
      <w:proofErr w:type="spellStart"/>
      <w:r w:rsidRPr="005A697E">
        <w:rPr>
          <w:rFonts w:ascii="Times New Roman" w:hAnsi="Times New Roman" w:cs="Times New Roman"/>
          <w:bCs/>
          <w:sz w:val="24"/>
          <w:szCs w:val="24"/>
          <w:lang w:val="en-US"/>
        </w:rPr>
        <w:t>terakhir</w:t>
      </w:r>
      <w:proofErr w:type="spellEnd"/>
      <w:r w:rsidRPr="005A697E">
        <w:rPr>
          <w:rFonts w:ascii="Times New Roman" w:hAnsi="Times New Roman" w:cs="Times New Roman"/>
          <w:bCs/>
          <w:sz w:val="24"/>
          <w:szCs w:val="24"/>
          <w:lang w:val="en-US"/>
        </w:rPr>
        <w:t xml:space="preserve">, dan </w:t>
      </w:r>
      <w:proofErr w:type="spellStart"/>
      <w:r w:rsidRPr="005A697E">
        <w:rPr>
          <w:rFonts w:ascii="Times New Roman" w:hAnsi="Times New Roman" w:cs="Times New Roman"/>
          <w:bCs/>
          <w:sz w:val="24"/>
          <w:szCs w:val="24"/>
          <w:lang w:val="en-US"/>
        </w:rPr>
        <w:t>pekerjaan</w:t>
      </w:r>
      <w:proofErr w:type="spellEnd"/>
      <w:r w:rsidRPr="005A697E">
        <w:rPr>
          <w:rFonts w:ascii="Times New Roman" w:hAnsi="Times New Roman" w:cs="Times New Roman"/>
          <w:bCs/>
          <w:sz w:val="24"/>
          <w:szCs w:val="24"/>
          <w:lang w:val="en-US"/>
        </w:rPr>
        <w:t>.</w:t>
      </w:r>
      <w:r w:rsidR="00E739FC">
        <w:rPr>
          <w:rFonts w:ascii="Times New Roman" w:hAnsi="Times New Roman" w:cs="Times New Roman"/>
          <w:bCs/>
          <w:sz w:val="24"/>
          <w:szCs w:val="24"/>
          <w:lang w:val="en-US"/>
        </w:rPr>
        <w:t xml:space="preserve"> </w:t>
      </w:r>
      <w:r w:rsidR="00E739FC" w:rsidRPr="00E739FC">
        <w:rPr>
          <w:rFonts w:ascii="Times New Roman" w:hAnsi="Times New Roman"/>
          <w:sz w:val="24"/>
        </w:rPr>
        <w:t xml:space="preserve">Hasil deskriptif karakteristik responden dilihat pada Tabel </w:t>
      </w:r>
      <w:r w:rsidR="00E739FC">
        <w:rPr>
          <w:rFonts w:ascii="Times New Roman" w:hAnsi="Times New Roman"/>
          <w:sz w:val="24"/>
          <w:lang w:val="en-US"/>
        </w:rPr>
        <w:t>1</w:t>
      </w:r>
      <w:r w:rsidR="00E739FC" w:rsidRPr="00E739FC">
        <w:rPr>
          <w:rFonts w:ascii="Times New Roman" w:hAnsi="Times New Roman"/>
          <w:sz w:val="24"/>
        </w:rPr>
        <w:t xml:space="preserve"> berikut.</w:t>
      </w:r>
    </w:p>
    <w:p w14:paraId="773D59E7" w14:textId="77777777" w:rsidR="001B3169" w:rsidRDefault="001B3169" w:rsidP="00EE270F">
      <w:pPr>
        <w:spacing w:after="0" w:line="240" w:lineRule="auto"/>
        <w:ind w:left="709"/>
        <w:jc w:val="center"/>
        <w:rPr>
          <w:rFonts w:ascii="Times New Roman" w:hAnsi="Times New Roman"/>
          <w:b/>
          <w:sz w:val="24"/>
        </w:rPr>
        <w:sectPr w:rsidR="001B3169" w:rsidSect="001B3169">
          <w:type w:val="continuous"/>
          <w:pgSz w:w="12240" w:h="15840"/>
          <w:pgMar w:top="1440" w:right="1440" w:bottom="1440" w:left="1440" w:header="720" w:footer="720" w:gutter="0"/>
          <w:cols w:num="2" w:space="720"/>
          <w:docGrid w:linePitch="360"/>
        </w:sectPr>
      </w:pPr>
    </w:p>
    <w:p w14:paraId="3E91575C" w14:textId="77777777" w:rsidR="00EE270F" w:rsidRDefault="00EE270F" w:rsidP="00EE270F">
      <w:pPr>
        <w:spacing w:after="0" w:line="240" w:lineRule="auto"/>
        <w:ind w:left="709"/>
        <w:jc w:val="center"/>
        <w:rPr>
          <w:rFonts w:ascii="Times New Roman" w:hAnsi="Times New Roman"/>
          <w:b/>
          <w:sz w:val="24"/>
        </w:rPr>
      </w:pPr>
    </w:p>
    <w:p w14:paraId="68D13DE2" w14:textId="77777777" w:rsidR="00EE270F" w:rsidRDefault="00EE270F" w:rsidP="00EE270F">
      <w:pPr>
        <w:spacing w:after="0" w:line="240" w:lineRule="auto"/>
        <w:ind w:left="709"/>
        <w:jc w:val="center"/>
        <w:rPr>
          <w:rFonts w:ascii="Times New Roman" w:hAnsi="Times New Roman"/>
          <w:b/>
          <w:sz w:val="24"/>
        </w:rPr>
      </w:pPr>
    </w:p>
    <w:p w14:paraId="3E4002A9" w14:textId="77777777" w:rsidR="00EE270F" w:rsidRDefault="00EE270F" w:rsidP="00EE270F">
      <w:pPr>
        <w:spacing w:after="0" w:line="240" w:lineRule="auto"/>
        <w:ind w:left="709"/>
        <w:jc w:val="center"/>
        <w:rPr>
          <w:rFonts w:ascii="Times New Roman" w:hAnsi="Times New Roman"/>
          <w:b/>
          <w:sz w:val="24"/>
        </w:rPr>
      </w:pPr>
    </w:p>
    <w:p w14:paraId="38B2D507" w14:textId="77777777" w:rsidR="00EE270F" w:rsidRDefault="00EE270F" w:rsidP="00EE270F">
      <w:pPr>
        <w:spacing w:after="0" w:line="240" w:lineRule="auto"/>
        <w:ind w:left="709"/>
        <w:jc w:val="center"/>
        <w:rPr>
          <w:rFonts w:ascii="Times New Roman" w:hAnsi="Times New Roman"/>
          <w:b/>
          <w:sz w:val="24"/>
        </w:rPr>
      </w:pPr>
    </w:p>
    <w:p w14:paraId="3FA339E5" w14:textId="77777777" w:rsidR="00EE270F" w:rsidRDefault="00EE270F" w:rsidP="00EE270F">
      <w:pPr>
        <w:spacing w:after="0" w:line="240" w:lineRule="auto"/>
        <w:ind w:left="709"/>
        <w:jc w:val="center"/>
        <w:rPr>
          <w:rFonts w:ascii="Times New Roman" w:hAnsi="Times New Roman"/>
          <w:b/>
          <w:sz w:val="24"/>
        </w:rPr>
      </w:pPr>
    </w:p>
    <w:p w14:paraId="73F0E38D" w14:textId="77777777" w:rsidR="00EE270F" w:rsidRDefault="00EE270F" w:rsidP="00EE270F">
      <w:pPr>
        <w:spacing w:after="0" w:line="240" w:lineRule="auto"/>
        <w:ind w:left="709"/>
        <w:jc w:val="center"/>
        <w:rPr>
          <w:rFonts w:ascii="Times New Roman" w:hAnsi="Times New Roman"/>
          <w:b/>
          <w:sz w:val="24"/>
        </w:rPr>
      </w:pPr>
    </w:p>
    <w:p w14:paraId="7B567E7F" w14:textId="77777777" w:rsidR="00EE270F" w:rsidRDefault="00EE270F" w:rsidP="00EE270F">
      <w:pPr>
        <w:spacing w:after="0" w:line="240" w:lineRule="auto"/>
        <w:ind w:left="709"/>
        <w:jc w:val="center"/>
        <w:rPr>
          <w:rFonts w:ascii="Times New Roman" w:hAnsi="Times New Roman"/>
          <w:b/>
          <w:sz w:val="24"/>
        </w:rPr>
      </w:pPr>
    </w:p>
    <w:p w14:paraId="403FCC17" w14:textId="77777777" w:rsidR="00EE270F" w:rsidRDefault="00EE270F" w:rsidP="00EE270F">
      <w:pPr>
        <w:spacing w:after="0" w:line="240" w:lineRule="auto"/>
        <w:ind w:left="709"/>
        <w:jc w:val="center"/>
        <w:rPr>
          <w:rFonts w:ascii="Times New Roman" w:hAnsi="Times New Roman"/>
          <w:b/>
          <w:sz w:val="24"/>
        </w:rPr>
      </w:pPr>
    </w:p>
    <w:p w14:paraId="6A85753B" w14:textId="77777777" w:rsidR="00EE270F" w:rsidRDefault="00EE270F" w:rsidP="00EE270F">
      <w:pPr>
        <w:spacing w:after="0" w:line="240" w:lineRule="auto"/>
        <w:ind w:left="709"/>
        <w:jc w:val="center"/>
        <w:rPr>
          <w:rFonts w:ascii="Times New Roman" w:hAnsi="Times New Roman"/>
          <w:b/>
          <w:sz w:val="24"/>
        </w:rPr>
      </w:pPr>
    </w:p>
    <w:p w14:paraId="1CEF4156" w14:textId="77777777" w:rsidR="00EE270F" w:rsidRDefault="00EE270F" w:rsidP="00EE270F">
      <w:pPr>
        <w:spacing w:after="0" w:line="240" w:lineRule="auto"/>
        <w:ind w:left="709"/>
        <w:jc w:val="center"/>
        <w:rPr>
          <w:rFonts w:ascii="Times New Roman" w:hAnsi="Times New Roman"/>
          <w:b/>
          <w:sz w:val="24"/>
        </w:rPr>
      </w:pPr>
    </w:p>
    <w:p w14:paraId="399A1D30" w14:textId="3FCB59B5" w:rsidR="00E739FC" w:rsidRPr="002A4E5D" w:rsidRDefault="00E739FC" w:rsidP="00EE270F">
      <w:pPr>
        <w:spacing w:after="0" w:line="240" w:lineRule="auto"/>
        <w:ind w:left="709"/>
        <w:jc w:val="center"/>
        <w:rPr>
          <w:rFonts w:ascii="Times New Roman" w:hAnsi="Times New Roman"/>
          <w:sz w:val="24"/>
        </w:rPr>
      </w:pPr>
      <w:r w:rsidRPr="002A4E5D">
        <w:rPr>
          <w:rFonts w:ascii="Times New Roman" w:hAnsi="Times New Roman"/>
          <w:b/>
          <w:sz w:val="24"/>
        </w:rPr>
        <w:lastRenderedPageBreak/>
        <w:t xml:space="preserve">Tabel </w:t>
      </w:r>
      <w:r>
        <w:rPr>
          <w:rFonts w:ascii="Times New Roman" w:hAnsi="Times New Roman"/>
          <w:b/>
          <w:sz w:val="24"/>
          <w:lang w:val="en-US"/>
        </w:rPr>
        <w:t>1.</w:t>
      </w:r>
      <w:r w:rsidRPr="002A4E5D">
        <w:rPr>
          <w:rFonts w:ascii="Times New Roman" w:hAnsi="Times New Roman"/>
          <w:b/>
          <w:sz w:val="24"/>
        </w:rPr>
        <w:t xml:space="preserve"> </w:t>
      </w:r>
      <w:r w:rsidRPr="00E739FC">
        <w:rPr>
          <w:rFonts w:ascii="Times New Roman" w:hAnsi="Times New Roman"/>
          <w:b/>
          <w:sz w:val="24"/>
        </w:rPr>
        <w:t>Karakteristik Responden</w:t>
      </w:r>
      <w:r w:rsidRPr="002A4E5D">
        <w:rPr>
          <w:rFonts w:ascii="Times New Roman" w:hAnsi="Times New Roman"/>
          <w:b/>
          <w:sz w:val="24"/>
        </w:rPr>
        <w:t xml:space="preserve"> </w:t>
      </w: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FF"/>
        <w:tblLook w:val="04A0" w:firstRow="1" w:lastRow="0" w:firstColumn="1" w:lastColumn="0" w:noHBand="0" w:noVBand="1"/>
      </w:tblPr>
      <w:tblGrid>
        <w:gridCol w:w="571"/>
        <w:gridCol w:w="1322"/>
        <w:gridCol w:w="1797"/>
        <w:gridCol w:w="1260"/>
        <w:gridCol w:w="1350"/>
      </w:tblGrid>
      <w:tr w:rsidR="00E739FC" w:rsidRPr="002A4E5D" w14:paraId="39F0C809" w14:textId="77777777" w:rsidTr="001B3169">
        <w:trPr>
          <w:jc w:val="center"/>
        </w:trPr>
        <w:tc>
          <w:tcPr>
            <w:tcW w:w="571" w:type="dxa"/>
            <w:tcBorders>
              <w:top w:val="single" w:sz="4" w:space="0" w:color="auto"/>
              <w:left w:val="nil"/>
              <w:bottom w:val="single" w:sz="4" w:space="0" w:color="auto"/>
              <w:right w:val="nil"/>
            </w:tcBorders>
            <w:shd w:val="clear" w:color="auto" w:fill="auto"/>
            <w:vAlign w:val="center"/>
            <w:hideMark/>
          </w:tcPr>
          <w:p w14:paraId="685E800B" w14:textId="77777777" w:rsidR="00E739FC" w:rsidRPr="002A4E5D" w:rsidRDefault="00E739FC" w:rsidP="00EE270F">
            <w:pPr>
              <w:spacing w:after="0" w:line="240" w:lineRule="auto"/>
              <w:jc w:val="center"/>
              <w:rPr>
                <w:rFonts w:ascii="Times New Roman" w:hAnsi="Times New Roman"/>
                <w:b/>
                <w:sz w:val="24"/>
                <w:szCs w:val="24"/>
              </w:rPr>
            </w:pPr>
            <w:r w:rsidRPr="002A4E5D">
              <w:rPr>
                <w:rFonts w:ascii="Times New Roman" w:hAnsi="Times New Roman"/>
                <w:b/>
                <w:sz w:val="24"/>
                <w:szCs w:val="24"/>
              </w:rPr>
              <w:t>No.</w:t>
            </w:r>
          </w:p>
        </w:tc>
        <w:tc>
          <w:tcPr>
            <w:tcW w:w="3119" w:type="dxa"/>
            <w:gridSpan w:val="2"/>
            <w:tcBorders>
              <w:top w:val="single" w:sz="4" w:space="0" w:color="auto"/>
              <w:left w:val="nil"/>
              <w:bottom w:val="single" w:sz="4" w:space="0" w:color="auto"/>
              <w:right w:val="nil"/>
            </w:tcBorders>
            <w:shd w:val="clear" w:color="auto" w:fill="auto"/>
            <w:vAlign w:val="center"/>
            <w:hideMark/>
          </w:tcPr>
          <w:p w14:paraId="0C631C63" w14:textId="5BCC32EF" w:rsidR="00E739FC" w:rsidRPr="002A4E5D" w:rsidRDefault="00E739FC" w:rsidP="00EE270F">
            <w:pPr>
              <w:spacing w:after="0" w:line="240" w:lineRule="auto"/>
              <w:rPr>
                <w:rFonts w:ascii="Times New Roman" w:hAnsi="Times New Roman"/>
                <w:b/>
                <w:sz w:val="24"/>
                <w:szCs w:val="24"/>
              </w:rPr>
            </w:pPr>
            <w:r w:rsidRPr="002A4E5D">
              <w:rPr>
                <w:rFonts w:ascii="Times New Roman" w:hAnsi="Times New Roman"/>
                <w:b/>
                <w:sz w:val="24"/>
                <w:szCs w:val="24"/>
              </w:rPr>
              <w:t>Karakteristik    Responden</w:t>
            </w:r>
          </w:p>
        </w:tc>
        <w:tc>
          <w:tcPr>
            <w:tcW w:w="1260" w:type="dxa"/>
            <w:tcBorders>
              <w:top w:val="single" w:sz="4" w:space="0" w:color="auto"/>
              <w:left w:val="nil"/>
              <w:bottom w:val="single" w:sz="4" w:space="0" w:color="auto"/>
              <w:right w:val="nil"/>
            </w:tcBorders>
            <w:shd w:val="clear" w:color="auto" w:fill="auto"/>
            <w:vAlign w:val="center"/>
            <w:hideMark/>
          </w:tcPr>
          <w:p w14:paraId="5144B524" w14:textId="77777777" w:rsidR="00E739FC" w:rsidRPr="002A4E5D" w:rsidRDefault="00E739FC" w:rsidP="00EE270F">
            <w:pPr>
              <w:spacing w:after="0" w:line="240" w:lineRule="auto"/>
              <w:jc w:val="center"/>
              <w:rPr>
                <w:rFonts w:ascii="Times New Roman" w:hAnsi="Times New Roman"/>
                <w:b/>
                <w:sz w:val="24"/>
                <w:szCs w:val="24"/>
              </w:rPr>
            </w:pPr>
            <w:r w:rsidRPr="002A4E5D">
              <w:rPr>
                <w:rFonts w:ascii="Times New Roman" w:hAnsi="Times New Roman"/>
                <w:b/>
                <w:sz w:val="24"/>
                <w:szCs w:val="24"/>
              </w:rPr>
              <w:t>Frekuensi (f)</w:t>
            </w:r>
          </w:p>
        </w:tc>
        <w:tc>
          <w:tcPr>
            <w:tcW w:w="1350" w:type="dxa"/>
            <w:tcBorders>
              <w:top w:val="single" w:sz="4" w:space="0" w:color="auto"/>
              <w:left w:val="nil"/>
              <w:bottom w:val="single" w:sz="4" w:space="0" w:color="auto"/>
              <w:right w:val="nil"/>
            </w:tcBorders>
            <w:shd w:val="clear" w:color="auto" w:fill="auto"/>
            <w:vAlign w:val="center"/>
            <w:hideMark/>
          </w:tcPr>
          <w:p w14:paraId="53E6023D" w14:textId="77777777" w:rsidR="00E739FC" w:rsidRPr="002A4E5D" w:rsidRDefault="00E739FC" w:rsidP="00EE270F">
            <w:pPr>
              <w:spacing w:after="0" w:line="240" w:lineRule="auto"/>
              <w:jc w:val="center"/>
              <w:rPr>
                <w:rFonts w:ascii="Times New Roman" w:hAnsi="Times New Roman"/>
                <w:b/>
                <w:sz w:val="24"/>
                <w:szCs w:val="24"/>
              </w:rPr>
            </w:pPr>
            <w:r w:rsidRPr="002A4E5D">
              <w:rPr>
                <w:rFonts w:ascii="Times New Roman" w:hAnsi="Times New Roman"/>
                <w:b/>
                <w:sz w:val="24"/>
                <w:szCs w:val="24"/>
              </w:rPr>
              <w:t>Persentase (%)</w:t>
            </w:r>
          </w:p>
        </w:tc>
      </w:tr>
      <w:tr w:rsidR="00E739FC" w:rsidRPr="002A4E5D" w14:paraId="68A01998" w14:textId="77777777" w:rsidTr="001B3169">
        <w:trPr>
          <w:jc w:val="center"/>
        </w:trPr>
        <w:tc>
          <w:tcPr>
            <w:tcW w:w="571" w:type="dxa"/>
            <w:vMerge w:val="restart"/>
            <w:tcBorders>
              <w:top w:val="single" w:sz="4" w:space="0" w:color="auto"/>
              <w:left w:val="nil"/>
              <w:bottom w:val="single" w:sz="4" w:space="0" w:color="auto"/>
              <w:right w:val="nil"/>
            </w:tcBorders>
            <w:shd w:val="clear" w:color="auto" w:fill="auto"/>
            <w:vAlign w:val="center"/>
            <w:hideMark/>
          </w:tcPr>
          <w:p w14:paraId="6536CDFF"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w:t>
            </w:r>
          </w:p>
        </w:tc>
        <w:tc>
          <w:tcPr>
            <w:tcW w:w="1322" w:type="dxa"/>
            <w:vMerge w:val="restart"/>
            <w:tcBorders>
              <w:top w:val="single" w:sz="4" w:space="0" w:color="auto"/>
              <w:left w:val="nil"/>
              <w:bottom w:val="single" w:sz="4" w:space="0" w:color="auto"/>
              <w:right w:val="nil"/>
            </w:tcBorders>
            <w:shd w:val="clear" w:color="auto" w:fill="auto"/>
            <w:vAlign w:val="center"/>
            <w:hideMark/>
          </w:tcPr>
          <w:p w14:paraId="0289897B"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Usia</w:t>
            </w:r>
          </w:p>
        </w:tc>
        <w:tc>
          <w:tcPr>
            <w:tcW w:w="1797" w:type="dxa"/>
            <w:tcBorders>
              <w:top w:val="single" w:sz="4" w:space="0" w:color="auto"/>
              <w:left w:val="nil"/>
              <w:bottom w:val="nil"/>
              <w:right w:val="nil"/>
            </w:tcBorders>
            <w:shd w:val="clear" w:color="auto" w:fill="auto"/>
            <w:vAlign w:val="center"/>
            <w:hideMark/>
          </w:tcPr>
          <w:p w14:paraId="716BDEFD"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26-35 Tahun</w:t>
            </w:r>
          </w:p>
        </w:tc>
        <w:tc>
          <w:tcPr>
            <w:tcW w:w="1260" w:type="dxa"/>
            <w:tcBorders>
              <w:top w:val="single" w:sz="4" w:space="0" w:color="auto"/>
              <w:left w:val="nil"/>
              <w:bottom w:val="nil"/>
              <w:right w:val="nil"/>
            </w:tcBorders>
            <w:shd w:val="clear" w:color="auto" w:fill="auto"/>
            <w:vAlign w:val="center"/>
            <w:hideMark/>
          </w:tcPr>
          <w:p w14:paraId="52568FAA"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28</w:t>
            </w:r>
          </w:p>
        </w:tc>
        <w:tc>
          <w:tcPr>
            <w:tcW w:w="1350" w:type="dxa"/>
            <w:tcBorders>
              <w:top w:val="single" w:sz="4" w:space="0" w:color="auto"/>
              <w:left w:val="nil"/>
              <w:bottom w:val="nil"/>
              <w:right w:val="nil"/>
            </w:tcBorders>
            <w:shd w:val="clear" w:color="auto" w:fill="auto"/>
            <w:vAlign w:val="center"/>
            <w:hideMark/>
          </w:tcPr>
          <w:p w14:paraId="5DD251FC"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28</w:t>
            </w:r>
          </w:p>
        </w:tc>
      </w:tr>
      <w:tr w:rsidR="00E739FC" w:rsidRPr="002A4E5D" w14:paraId="4EC7DB58"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6102CF62"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43DAC369"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single" w:sz="4" w:space="0" w:color="auto"/>
              <w:right w:val="nil"/>
            </w:tcBorders>
            <w:shd w:val="clear" w:color="auto" w:fill="auto"/>
            <w:vAlign w:val="center"/>
            <w:hideMark/>
          </w:tcPr>
          <w:p w14:paraId="3A8760B2"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36-45 Tahun</w:t>
            </w:r>
          </w:p>
        </w:tc>
        <w:tc>
          <w:tcPr>
            <w:tcW w:w="1260" w:type="dxa"/>
            <w:tcBorders>
              <w:top w:val="nil"/>
              <w:left w:val="nil"/>
              <w:bottom w:val="single" w:sz="4" w:space="0" w:color="auto"/>
              <w:right w:val="nil"/>
            </w:tcBorders>
            <w:shd w:val="clear" w:color="auto" w:fill="auto"/>
            <w:vAlign w:val="center"/>
            <w:hideMark/>
          </w:tcPr>
          <w:p w14:paraId="7695666D"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72</w:t>
            </w:r>
          </w:p>
        </w:tc>
        <w:tc>
          <w:tcPr>
            <w:tcW w:w="1350" w:type="dxa"/>
            <w:tcBorders>
              <w:top w:val="nil"/>
              <w:left w:val="nil"/>
              <w:bottom w:val="single" w:sz="4" w:space="0" w:color="auto"/>
              <w:right w:val="nil"/>
            </w:tcBorders>
            <w:shd w:val="clear" w:color="auto" w:fill="auto"/>
            <w:vAlign w:val="center"/>
            <w:hideMark/>
          </w:tcPr>
          <w:p w14:paraId="5C8754AA"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72</w:t>
            </w:r>
          </w:p>
        </w:tc>
      </w:tr>
      <w:tr w:rsidR="00E739FC" w:rsidRPr="002A4E5D" w14:paraId="350DEDE9" w14:textId="77777777" w:rsidTr="001B3169">
        <w:trPr>
          <w:jc w:val="center"/>
        </w:trPr>
        <w:tc>
          <w:tcPr>
            <w:tcW w:w="571" w:type="dxa"/>
            <w:vMerge w:val="restart"/>
            <w:tcBorders>
              <w:top w:val="single" w:sz="4" w:space="0" w:color="auto"/>
              <w:left w:val="nil"/>
              <w:bottom w:val="single" w:sz="4" w:space="0" w:color="auto"/>
              <w:right w:val="nil"/>
            </w:tcBorders>
            <w:shd w:val="clear" w:color="auto" w:fill="auto"/>
            <w:vAlign w:val="center"/>
            <w:hideMark/>
          </w:tcPr>
          <w:p w14:paraId="643693C9"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2.</w:t>
            </w:r>
          </w:p>
        </w:tc>
        <w:tc>
          <w:tcPr>
            <w:tcW w:w="1322" w:type="dxa"/>
            <w:vMerge w:val="restart"/>
            <w:tcBorders>
              <w:top w:val="single" w:sz="4" w:space="0" w:color="auto"/>
              <w:left w:val="nil"/>
              <w:bottom w:val="single" w:sz="4" w:space="0" w:color="auto"/>
              <w:right w:val="nil"/>
            </w:tcBorders>
            <w:shd w:val="clear" w:color="auto" w:fill="auto"/>
            <w:vAlign w:val="center"/>
            <w:hideMark/>
          </w:tcPr>
          <w:p w14:paraId="1CD0778A"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Jenis Kelamin</w:t>
            </w:r>
          </w:p>
        </w:tc>
        <w:tc>
          <w:tcPr>
            <w:tcW w:w="1797" w:type="dxa"/>
            <w:tcBorders>
              <w:top w:val="single" w:sz="4" w:space="0" w:color="auto"/>
              <w:left w:val="nil"/>
              <w:bottom w:val="nil"/>
              <w:right w:val="nil"/>
            </w:tcBorders>
            <w:shd w:val="clear" w:color="auto" w:fill="auto"/>
            <w:vAlign w:val="center"/>
            <w:hideMark/>
          </w:tcPr>
          <w:p w14:paraId="0486A3BB"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Perempuan</w:t>
            </w:r>
          </w:p>
        </w:tc>
        <w:tc>
          <w:tcPr>
            <w:tcW w:w="1260" w:type="dxa"/>
            <w:tcBorders>
              <w:top w:val="single" w:sz="4" w:space="0" w:color="auto"/>
              <w:left w:val="nil"/>
              <w:bottom w:val="nil"/>
              <w:right w:val="nil"/>
            </w:tcBorders>
            <w:shd w:val="clear" w:color="auto" w:fill="auto"/>
            <w:vAlign w:val="center"/>
            <w:hideMark/>
          </w:tcPr>
          <w:p w14:paraId="3C43F20F"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60</w:t>
            </w:r>
          </w:p>
        </w:tc>
        <w:tc>
          <w:tcPr>
            <w:tcW w:w="1350" w:type="dxa"/>
            <w:tcBorders>
              <w:top w:val="single" w:sz="4" w:space="0" w:color="auto"/>
              <w:left w:val="nil"/>
              <w:bottom w:val="nil"/>
              <w:right w:val="nil"/>
            </w:tcBorders>
            <w:shd w:val="clear" w:color="auto" w:fill="auto"/>
            <w:vAlign w:val="center"/>
            <w:hideMark/>
          </w:tcPr>
          <w:p w14:paraId="15A9FAF9"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60</w:t>
            </w:r>
          </w:p>
        </w:tc>
      </w:tr>
      <w:tr w:rsidR="00E739FC" w:rsidRPr="002A4E5D" w14:paraId="0E669E38"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726CDA1C"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54F8558A"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single" w:sz="4" w:space="0" w:color="auto"/>
              <w:right w:val="nil"/>
            </w:tcBorders>
            <w:shd w:val="clear" w:color="auto" w:fill="auto"/>
            <w:vAlign w:val="center"/>
            <w:hideMark/>
          </w:tcPr>
          <w:p w14:paraId="55F6623A"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Laki-Laki</w:t>
            </w:r>
          </w:p>
        </w:tc>
        <w:tc>
          <w:tcPr>
            <w:tcW w:w="1260" w:type="dxa"/>
            <w:tcBorders>
              <w:top w:val="nil"/>
              <w:left w:val="nil"/>
              <w:bottom w:val="single" w:sz="4" w:space="0" w:color="auto"/>
              <w:right w:val="nil"/>
            </w:tcBorders>
            <w:shd w:val="clear" w:color="auto" w:fill="auto"/>
            <w:vAlign w:val="center"/>
            <w:hideMark/>
          </w:tcPr>
          <w:p w14:paraId="682335C4"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40</w:t>
            </w:r>
          </w:p>
        </w:tc>
        <w:tc>
          <w:tcPr>
            <w:tcW w:w="1350" w:type="dxa"/>
            <w:tcBorders>
              <w:top w:val="nil"/>
              <w:left w:val="nil"/>
              <w:bottom w:val="single" w:sz="4" w:space="0" w:color="auto"/>
              <w:right w:val="nil"/>
            </w:tcBorders>
            <w:shd w:val="clear" w:color="auto" w:fill="auto"/>
            <w:vAlign w:val="center"/>
            <w:hideMark/>
          </w:tcPr>
          <w:p w14:paraId="29D29338"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40</w:t>
            </w:r>
          </w:p>
        </w:tc>
      </w:tr>
      <w:tr w:rsidR="00E739FC" w:rsidRPr="002A4E5D" w14:paraId="08F64B4A" w14:textId="77777777" w:rsidTr="001B3169">
        <w:trPr>
          <w:jc w:val="center"/>
        </w:trPr>
        <w:tc>
          <w:tcPr>
            <w:tcW w:w="571" w:type="dxa"/>
            <w:vMerge w:val="restart"/>
            <w:tcBorders>
              <w:top w:val="single" w:sz="4" w:space="0" w:color="auto"/>
              <w:left w:val="nil"/>
              <w:bottom w:val="single" w:sz="4" w:space="0" w:color="auto"/>
              <w:right w:val="nil"/>
            </w:tcBorders>
            <w:shd w:val="clear" w:color="auto" w:fill="auto"/>
            <w:vAlign w:val="center"/>
            <w:hideMark/>
          </w:tcPr>
          <w:p w14:paraId="11D079C7"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3.</w:t>
            </w:r>
          </w:p>
        </w:tc>
        <w:tc>
          <w:tcPr>
            <w:tcW w:w="1322" w:type="dxa"/>
            <w:vMerge w:val="restart"/>
            <w:tcBorders>
              <w:top w:val="single" w:sz="4" w:space="0" w:color="auto"/>
              <w:left w:val="nil"/>
              <w:bottom w:val="single" w:sz="4" w:space="0" w:color="auto"/>
              <w:right w:val="nil"/>
            </w:tcBorders>
            <w:shd w:val="clear" w:color="auto" w:fill="auto"/>
            <w:vAlign w:val="center"/>
            <w:hideMark/>
          </w:tcPr>
          <w:p w14:paraId="05DC79F3"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Pendidikan Terakhir</w:t>
            </w:r>
          </w:p>
        </w:tc>
        <w:tc>
          <w:tcPr>
            <w:tcW w:w="1797" w:type="dxa"/>
            <w:tcBorders>
              <w:top w:val="single" w:sz="4" w:space="0" w:color="auto"/>
              <w:left w:val="nil"/>
              <w:bottom w:val="nil"/>
              <w:right w:val="nil"/>
            </w:tcBorders>
            <w:shd w:val="clear" w:color="auto" w:fill="auto"/>
            <w:vAlign w:val="center"/>
            <w:hideMark/>
          </w:tcPr>
          <w:p w14:paraId="763F0AA8"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Tidak Sekolah</w:t>
            </w:r>
          </w:p>
        </w:tc>
        <w:tc>
          <w:tcPr>
            <w:tcW w:w="1260" w:type="dxa"/>
            <w:tcBorders>
              <w:top w:val="single" w:sz="4" w:space="0" w:color="auto"/>
              <w:left w:val="nil"/>
              <w:bottom w:val="nil"/>
              <w:right w:val="nil"/>
            </w:tcBorders>
            <w:shd w:val="clear" w:color="auto" w:fill="auto"/>
            <w:vAlign w:val="center"/>
            <w:hideMark/>
          </w:tcPr>
          <w:p w14:paraId="6B88D5C0"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2</w:t>
            </w:r>
          </w:p>
        </w:tc>
        <w:tc>
          <w:tcPr>
            <w:tcW w:w="1350" w:type="dxa"/>
            <w:tcBorders>
              <w:top w:val="single" w:sz="4" w:space="0" w:color="auto"/>
              <w:left w:val="nil"/>
              <w:bottom w:val="nil"/>
              <w:right w:val="nil"/>
            </w:tcBorders>
            <w:shd w:val="clear" w:color="auto" w:fill="auto"/>
            <w:vAlign w:val="center"/>
            <w:hideMark/>
          </w:tcPr>
          <w:p w14:paraId="7B7D175D"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2</w:t>
            </w:r>
          </w:p>
        </w:tc>
      </w:tr>
      <w:tr w:rsidR="00E739FC" w:rsidRPr="002A4E5D" w14:paraId="7590CEE1"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6BB31D23"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5171BDF3"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13910565"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SD</w:t>
            </w:r>
          </w:p>
        </w:tc>
        <w:tc>
          <w:tcPr>
            <w:tcW w:w="1260" w:type="dxa"/>
            <w:tcBorders>
              <w:top w:val="nil"/>
              <w:left w:val="nil"/>
              <w:bottom w:val="nil"/>
              <w:right w:val="nil"/>
            </w:tcBorders>
            <w:shd w:val="clear" w:color="auto" w:fill="auto"/>
            <w:vAlign w:val="center"/>
            <w:hideMark/>
          </w:tcPr>
          <w:p w14:paraId="3D88BFAB"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w:t>
            </w:r>
          </w:p>
        </w:tc>
        <w:tc>
          <w:tcPr>
            <w:tcW w:w="1350" w:type="dxa"/>
            <w:tcBorders>
              <w:top w:val="nil"/>
              <w:left w:val="nil"/>
              <w:bottom w:val="nil"/>
              <w:right w:val="nil"/>
            </w:tcBorders>
            <w:shd w:val="clear" w:color="auto" w:fill="auto"/>
            <w:vAlign w:val="center"/>
            <w:hideMark/>
          </w:tcPr>
          <w:p w14:paraId="422DE401"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4</w:t>
            </w:r>
          </w:p>
        </w:tc>
      </w:tr>
      <w:tr w:rsidR="00E739FC" w:rsidRPr="002A4E5D" w14:paraId="66458DB9"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4F5D89BE"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527A2F8A"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347EA217"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SMP</w:t>
            </w:r>
          </w:p>
        </w:tc>
        <w:tc>
          <w:tcPr>
            <w:tcW w:w="1260" w:type="dxa"/>
            <w:tcBorders>
              <w:top w:val="nil"/>
              <w:left w:val="nil"/>
              <w:bottom w:val="nil"/>
              <w:right w:val="nil"/>
            </w:tcBorders>
            <w:shd w:val="clear" w:color="auto" w:fill="auto"/>
            <w:vAlign w:val="center"/>
            <w:hideMark/>
          </w:tcPr>
          <w:p w14:paraId="791D27D7"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10</w:t>
            </w:r>
          </w:p>
        </w:tc>
        <w:tc>
          <w:tcPr>
            <w:tcW w:w="1350" w:type="dxa"/>
            <w:tcBorders>
              <w:top w:val="nil"/>
              <w:left w:val="nil"/>
              <w:bottom w:val="nil"/>
              <w:right w:val="nil"/>
            </w:tcBorders>
            <w:shd w:val="clear" w:color="auto" w:fill="auto"/>
            <w:vAlign w:val="center"/>
            <w:hideMark/>
          </w:tcPr>
          <w:p w14:paraId="6E8E5AFD"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10</w:t>
            </w:r>
          </w:p>
        </w:tc>
      </w:tr>
      <w:tr w:rsidR="00E739FC" w:rsidRPr="002A4E5D" w14:paraId="675DFC67"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155AEF1E"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5C93FD81"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34713321"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SMA</w:t>
            </w:r>
          </w:p>
        </w:tc>
        <w:tc>
          <w:tcPr>
            <w:tcW w:w="1260" w:type="dxa"/>
            <w:tcBorders>
              <w:top w:val="nil"/>
              <w:left w:val="nil"/>
              <w:bottom w:val="nil"/>
              <w:right w:val="nil"/>
            </w:tcBorders>
            <w:shd w:val="clear" w:color="auto" w:fill="auto"/>
            <w:vAlign w:val="center"/>
            <w:hideMark/>
          </w:tcPr>
          <w:p w14:paraId="75C336BA"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47</w:t>
            </w:r>
          </w:p>
        </w:tc>
        <w:tc>
          <w:tcPr>
            <w:tcW w:w="1350" w:type="dxa"/>
            <w:tcBorders>
              <w:top w:val="nil"/>
              <w:left w:val="nil"/>
              <w:bottom w:val="nil"/>
              <w:right w:val="nil"/>
            </w:tcBorders>
            <w:shd w:val="clear" w:color="auto" w:fill="auto"/>
            <w:vAlign w:val="center"/>
            <w:hideMark/>
          </w:tcPr>
          <w:p w14:paraId="5D17712F"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47</w:t>
            </w:r>
          </w:p>
        </w:tc>
      </w:tr>
      <w:tr w:rsidR="00E739FC" w:rsidRPr="002A4E5D" w14:paraId="0E78DDB9"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1BA8DD94"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3849284B"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699BA18E"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Diploma</w:t>
            </w:r>
          </w:p>
        </w:tc>
        <w:tc>
          <w:tcPr>
            <w:tcW w:w="1260" w:type="dxa"/>
            <w:tcBorders>
              <w:top w:val="nil"/>
              <w:left w:val="nil"/>
              <w:bottom w:val="nil"/>
              <w:right w:val="nil"/>
            </w:tcBorders>
            <w:shd w:val="clear" w:color="auto" w:fill="auto"/>
            <w:vAlign w:val="center"/>
            <w:hideMark/>
          </w:tcPr>
          <w:p w14:paraId="1291BC66"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22</w:t>
            </w:r>
          </w:p>
        </w:tc>
        <w:tc>
          <w:tcPr>
            <w:tcW w:w="1350" w:type="dxa"/>
            <w:tcBorders>
              <w:top w:val="nil"/>
              <w:left w:val="nil"/>
              <w:bottom w:val="nil"/>
              <w:right w:val="nil"/>
            </w:tcBorders>
            <w:shd w:val="clear" w:color="auto" w:fill="auto"/>
            <w:vAlign w:val="center"/>
            <w:hideMark/>
          </w:tcPr>
          <w:p w14:paraId="7BF55989"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22</w:t>
            </w:r>
          </w:p>
        </w:tc>
      </w:tr>
      <w:tr w:rsidR="00E739FC" w:rsidRPr="002A4E5D" w14:paraId="08041AE8"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4DDECCE9"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7767E427"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single" w:sz="4" w:space="0" w:color="auto"/>
              <w:right w:val="nil"/>
            </w:tcBorders>
            <w:shd w:val="clear" w:color="auto" w:fill="auto"/>
            <w:vAlign w:val="center"/>
            <w:hideMark/>
          </w:tcPr>
          <w:p w14:paraId="67A8A061"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Sarjana</w:t>
            </w:r>
          </w:p>
        </w:tc>
        <w:tc>
          <w:tcPr>
            <w:tcW w:w="1260" w:type="dxa"/>
            <w:tcBorders>
              <w:top w:val="nil"/>
              <w:left w:val="nil"/>
              <w:bottom w:val="single" w:sz="4" w:space="0" w:color="auto"/>
              <w:right w:val="nil"/>
            </w:tcBorders>
            <w:shd w:val="clear" w:color="auto" w:fill="auto"/>
            <w:vAlign w:val="center"/>
            <w:hideMark/>
          </w:tcPr>
          <w:p w14:paraId="4B1D9EF3"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15</w:t>
            </w:r>
          </w:p>
        </w:tc>
        <w:tc>
          <w:tcPr>
            <w:tcW w:w="1350" w:type="dxa"/>
            <w:tcBorders>
              <w:top w:val="nil"/>
              <w:left w:val="nil"/>
              <w:bottom w:val="single" w:sz="4" w:space="0" w:color="auto"/>
              <w:right w:val="nil"/>
            </w:tcBorders>
            <w:shd w:val="clear" w:color="auto" w:fill="auto"/>
            <w:vAlign w:val="center"/>
            <w:hideMark/>
          </w:tcPr>
          <w:p w14:paraId="4A67B7D4"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15</w:t>
            </w:r>
          </w:p>
        </w:tc>
      </w:tr>
      <w:tr w:rsidR="00E739FC" w:rsidRPr="002A4E5D" w14:paraId="7727E0AA" w14:textId="77777777" w:rsidTr="001B3169">
        <w:trPr>
          <w:jc w:val="center"/>
        </w:trPr>
        <w:tc>
          <w:tcPr>
            <w:tcW w:w="571" w:type="dxa"/>
            <w:vMerge w:val="restart"/>
            <w:tcBorders>
              <w:top w:val="single" w:sz="4" w:space="0" w:color="auto"/>
              <w:left w:val="nil"/>
              <w:bottom w:val="single" w:sz="4" w:space="0" w:color="auto"/>
              <w:right w:val="nil"/>
            </w:tcBorders>
            <w:shd w:val="clear" w:color="auto" w:fill="auto"/>
            <w:vAlign w:val="center"/>
            <w:hideMark/>
          </w:tcPr>
          <w:p w14:paraId="2088F66C"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w:t>
            </w:r>
          </w:p>
        </w:tc>
        <w:tc>
          <w:tcPr>
            <w:tcW w:w="1322" w:type="dxa"/>
            <w:vMerge w:val="restart"/>
            <w:tcBorders>
              <w:top w:val="single" w:sz="4" w:space="0" w:color="auto"/>
              <w:left w:val="nil"/>
              <w:bottom w:val="single" w:sz="4" w:space="0" w:color="auto"/>
              <w:right w:val="nil"/>
            </w:tcBorders>
            <w:shd w:val="clear" w:color="auto" w:fill="auto"/>
            <w:vAlign w:val="center"/>
            <w:hideMark/>
          </w:tcPr>
          <w:p w14:paraId="4162534B"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Pekerjaan</w:t>
            </w:r>
          </w:p>
        </w:tc>
        <w:tc>
          <w:tcPr>
            <w:tcW w:w="1797" w:type="dxa"/>
            <w:tcBorders>
              <w:top w:val="single" w:sz="4" w:space="0" w:color="auto"/>
              <w:left w:val="nil"/>
              <w:bottom w:val="nil"/>
              <w:right w:val="nil"/>
            </w:tcBorders>
            <w:shd w:val="clear" w:color="auto" w:fill="auto"/>
            <w:vAlign w:val="center"/>
            <w:hideMark/>
          </w:tcPr>
          <w:p w14:paraId="742237B7"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Tidak Bekerja</w:t>
            </w:r>
          </w:p>
        </w:tc>
        <w:tc>
          <w:tcPr>
            <w:tcW w:w="1260" w:type="dxa"/>
            <w:tcBorders>
              <w:top w:val="single" w:sz="4" w:space="0" w:color="auto"/>
              <w:left w:val="nil"/>
              <w:bottom w:val="nil"/>
              <w:right w:val="nil"/>
            </w:tcBorders>
            <w:shd w:val="clear" w:color="auto" w:fill="auto"/>
            <w:vAlign w:val="center"/>
            <w:hideMark/>
          </w:tcPr>
          <w:p w14:paraId="5FC04EA8"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13</w:t>
            </w:r>
          </w:p>
        </w:tc>
        <w:tc>
          <w:tcPr>
            <w:tcW w:w="1350" w:type="dxa"/>
            <w:tcBorders>
              <w:top w:val="single" w:sz="4" w:space="0" w:color="auto"/>
              <w:left w:val="nil"/>
              <w:bottom w:val="nil"/>
              <w:right w:val="nil"/>
            </w:tcBorders>
            <w:shd w:val="clear" w:color="auto" w:fill="auto"/>
            <w:vAlign w:val="center"/>
            <w:hideMark/>
          </w:tcPr>
          <w:p w14:paraId="6F966183"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13</w:t>
            </w:r>
          </w:p>
        </w:tc>
      </w:tr>
      <w:tr w:rsidR="00E739FC" w:rsidRPr="002A4E5D" w14:paraId="42DB554D"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4FE2C02F"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48F3B09A"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47CAE281"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IRT</w:t>
            </w:r>
          </w:p>
        </w:tc>
        <w:tc>
          <w:tcPr>
            <w:tcW w:w="1260" w:type="dxa"/>
            <w:tcBorders>
              <w:top w:val="nil"/>
              <w:left w:val="nil"/>
              <w:bottom w:val="nil"/>
              <w:right w:val="nil"/>
            </w:tcBorders>
            <w:shd w:val="clear" w:color="auto" w:fill="auto"/>
            <w:vAlign w:val="center"/>
            <w:hideMark/>
          </w:tcPr>
          <w:p w14:paraId="4D60518B"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17</w:t>
            </w:r>
          </w:p>
        </w:tc>
        <w:tc>
          <w:tcPr>
            <w:tcW w:w="1350" w:type="dxa"/>
            <w:tcBorders>
              <w:top w:val="nil"/>
              <w:left w:val="nil"/>
              <w:bottom w:val="nil"/>
              <w:right w:val="nil"/>
            </w:tcBorders>
            <w:shd w:val="clear" w:color="auto" w:fill="auto"/>
            <w:vAlign w:val="center"/>
            <w:hideMark/>
          </w:tcPr>
          <w:p w14:paraId="032523CE"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17</w:t>
            </w:r>
          </w:p>
        </w:tc>
      </w:tr>
      <w:tr w:rsidR="00E739FC" w:rsidRPr="002A4E5D" w14:paraId="1538900E"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73643F0B"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67D37231"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35D0C2E7"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Buruh</w:t>
            </w:r>
          </w:p>
        </w:tc>
        <w:tc>
          <w:tcPr>
            <w:tcW w:w="1260" w:type="dxa"/>
            <w:tcBorders>
              <w:top w:val="nil"/>
              <w:left w:val="nil"/>
              <w:bottom w:val="nil"/>
              <w:right w:val="nil"/>
            </w:tcBorders>
            <w:shd w:val="clear" w:color="auto" w:fill="auto"/>
            <w:vAlign w:val="center"/>
            <w:hideMark/>
          </w:tcPr>
          <w:p w14:paraId="24D1F07C"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8</w:t>
            </w:r>
          </w:p>
        </w:tc>
        <w:tc>
          <w:tcPr>
            <w:tcW w:w="1350" w:type="dxa"/>
            <w:tcBorders>
              <w:top w:val="nil"/>
              <w:left w:val="nil"/>
              <w:bottom w:val="nil"/>
              <w:right w:val="nil"/>
            </w:tcBorders>
            <w:shd w:val="clear" w:color="auto" w:fill="auto"/>
            <w:vAlign w:val="center"/>
            <w:hideMark/>
          </w:tcPr>
          <w:p w14:paraId="25039359"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8</w:t>
            </w:r>
          </w:p>
        </w:tc>
      </w:tr>
      <w:tr w:rsidR="00E739FC" w:rsidRPr="002A4E5D" w14:paraId="280E0915"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35FB30F1"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00916ED0"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nil"/>
              <w:right w:val="nil"/>
            </w:tcBorders>
            <w:shd w:val="clear" w:color="auto" w:fill="auto"/>
            <w:vAlign w:val="center"/>
            <w:hideMark/>
          </w:tcPr>
          <w:p w14:paraId="6654CC32"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Wiraswasta</w:t>
            </w:r>
          </w:p>
        </w:tc>
        <w:tc>
          <w:tcPr>
            <w:tcW w:w="1260" w:type="dxa"/>
            <w:tcBorders>
              <w:top w:val="nil"/>
              <w:left w:val="nil"/>
              <w:bottom w:val="nil"/>
              <w:right w:val="nil"/>
            </w:tcBorders>
            <w:shd w:val="clear" w:color="auto" w:fill="auto"/>
            <w:vAlign w:val="center"/>
            <w:hideMark/>
          </w:tcPr>
          <w:p w14:paraId="5E2A8191"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44</w:t>
            </w:r>
          </w:p>
        </w:tc>
        <w:tc>
          <w:tcPr>
            <w:tcW w:w="1350" w:type="dxa"/>
            <w:tcBorders>
              <w:top w:val="nil"/>
              <w:left w:val="nil"/>
              <w:bottom w:val="nil"/>
              <w:right w:val="nil"/>
            </w:tcBorders>
            <w:shd w:val="clear" w:color="auto" w:fill="auto"/>
            <w:vAlign w:val="center"/>
            <w:hideMark/>
          </w:tcPr>
          <w:p w14:paraId="1FB97018"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44</w:t>
            </w:r>
          </w:p>
        </w:tc>
      </w:tr>
      <w:tr w:rsidR="00E739FC" w:rsidRPr="002A4E5D" w14:paraId="02074392" w14:textId="77777777" w:rsidTr="001B3169">
        <w:trPr>
          <w:jc w:val="center"/>
        </w:trPr>
        <w:tc>
          <w:tcPr>
            <w:tcW w:w="0" w:type="auto"/>
            <w:vMerge/>
            <w:tcBorders>
              <w:top w:val="single" w:sz="4" w:space="0" w:color="auto"/>
              <w:left w:val="nil"/>
              <w:bottom w:val="single" w:sz="4" w:space="0" w:color="auto"/>
              <w:right w:val="nil"/>
            </w:tcBorders>
            <w:shd w:val="clear" w:color="auto" w:fill="auto"/>
            <w:vAlign w:val="center"/>
            <w:hideMark/>
          </w:tcPr>
          <w:p w14:paraId="3D7F4598" w14:textId="77777777" w:rsidR="00E739FC" w:rsidRPr="002A4E5D" w:rsidRDefault="00E739FC" w:rsidP="00EE270F">
            <w:pPr>
              <w:spacing w:after="0" w:line="240" w:lineRule="auto"/>
              <w:rPr>
                <w:rFonts w:ascii="Times New Roman" w:hAnsi="Times New Roman"/>
                <w:sz w:val="24"/>
                <w:szCs w:val="24"/>
              </w:rPr>
            </w:pPr>
          </w:p>
        </w:tc>
        <w:tc>
          <w:tcPr>
            <w:tcW w:w="1322" w:type="dxa"/>
            <w:vMerge/>
            <w:tcBorders>
              <w:top w:val="single" w:sz="4" w:space="0" w:color="auto"/>
              <w:left w:val="nil"/>
              <w:bottom w:val="single" w:sz="4" w:space="0" w:color="auto"/>
              <w:right w:val="nil"/>
            </w:tcBorders>
            <w:shd w:val="clear" w:color="auto" w:fill="auto"/>
            <w:vAlign w:val="center"/>
            <w:hideMark/>
          </w:tcPr>
          <w:p w14:paraId="569D9F53" w14:textId="77777777" w:rsidR="00E739FC" w:rsidRPr="002A4E5D" w:rsidRDefault="00E739FC" w:rsidP="00EE270F">
            <w:pPr>
              <w:spacing w:after="0" w:line="240" w:lineRule="auto"/>
              <w:rPr>
                <w:rFonts w:ascii="Times New Roman" w:hAnsi="Times New Roman"/>
                <w:sz w:val="24"/>
                <w:szCs w:val="24"/>
              </w:rPr>
            </w:pPr>
          </w:p>
        </w:tc>
        <w:tc>
          <w:tcPr>
            <w:tcW w:w="1797" w:type="dxa"/>
            <w:tcBorders>
              <w:top w:val="nil"/>
              <w:left w:val="nil"/>
              <w:bottom w:val="single" w:sz="4" w:space="0" w:color="auto"/>
              <w:right w:val="nil"/>
            </w:tcBorders>
            <w:shd w:val="clear" w:color="auto" w:fill="auto"/>
            <w:vAlign w:val="center"/>
            <w:hideMark/>
          </w:tcPr>
          <w:p w14:paraId="77F61B73"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PNS</w:t>
            </w:r>
          </w:p>
        </w:tc>
        <w:tc>
          <w:tcPr>
            <w:tcW w:w="1260" w:type="dxa"/>
            <w:tcBorders>
              <w:top w:val="nil"/>
              <w:left w:val="nil"/>
              <w:bottom w:val="single" w:sz="4" w:space="0" w:color="auto"/>
              <w:right w:val="nil"/>
            </w:tcBorders>
            <w:shd w:val="clear" w:color="auto" w:fill="auto"/>
            <w:vAlign w:val="center"/>
            <w:hideMark/>
          </w:tcPr>
          <w:p w14:paraId="378804FC" w14:textId="77777777" w:rsidR="00E739FC" w:rsidRPr="002A4E5D" w:rsidRDefault="00E739FC" w:rsidP="00EE270F">
            <w:pPr>
              <w:spacing w:after="0" w:line="240" w:lineRule="auto"/>
              <w:jc w:val="center"/>
              <w:rPr>
                <w:rFonts w:ascii="Times New Roman" w:hAnsi="Times New Roman"/>
                <w:sz w:val="24"/>
                <w:szCs w:val="24"/>
              </w:rPr>
            </w:pPr>
            <w:r w:rsidRPr="002A4E5D">
              <w:rPr>
                <w:rFonts w:ascii="Times New Roman" w:hAnsi="Times New Roman"/>
                <w:sz w:val="24"/>
                <w:szCs w:val="24"/>
              </w:rPr>
              <w:t>18</w:t>
            </w:r>
          </w:p>
        </w:tc>
        <w:tc>
          <w:tcPr>
            <w:tcW w:w="1350" w:type="dxa"/>
            <w:tcBorders>
              <w:top w:val="nil"/>
              <w:left w:val="nil"/>
              <w:bottom w:val="single" w:sz="4" w:space="0" w:color="auto"/>
              <w:right w:val="nil"/>
            </w:tcBorders>
            <w:shd w:val="clear" w:color="auto" w:fill="auto"/>
            <w:vAlign w:val="center"/>
            <w:hideMark/>
          </w:tcPr>
          <w:p w14:paraId="78341B46" w14:textId="77777777" w:rsidR="00E739FC" w:rsidRPr="002A4E5D" w:rsidRDefault="00E739FC" w:rsidP="00EE270F">
            <w:pPr>
              <w:spacing w:after="0" w:line="240" w:lineRule="auto"/>
              <w:jc w:val="center"/>
              <w:rPr>
                <w:rFonts w:ascii="Times New Roman" w:hAnsi="Times New Roman"/>
                <w:sz w:val="24"/>
                <w:szCs w:val="24"/>
              </w:rPr>
            </w:pPr>
            <w:r>
              <w:rPr>
                <w:rFonts w:ascii="Times New Roman" w:hAnsi="Times New Roman"/>
                <w:sz w:val="24"/>
                <w:szCs w:val="24"/>
              </w:rPr>
              <w:t>18</w:t>
            </w:r>
          </w:p>
        </w:tc>
      </w:tr>
    </w:tbl>
    <w:p w14:paraId="2CD269B3" w14:textId="77777777" w:rsidR="00E739FC" w:rsidRDefault="00E739FC" w:rsidP="00EE270F">
      <w:pPr>
        <w:spacing w:after="0" w:line="240" w:lineRule="auto"/>
        <w:jc w:val="both"/>
        <w:rPr>
          <w:rFonts w:ascii="Times New Roman" w:hAnsi="Times New Roman" w:cs="Times New Roman"/>
          <w:bCs/>
          <w:sz w:val="24"/>
          <w:szCs w:val="24"/>
          <w:lang w:val="en-US"/>
        </w:rPr>
      </w:pPr>
    </w:p>
    <w:p w14:paraId="5EEDEFC8" w14:textId="77777777" w:rsidR="001B3169" w:rsidRDefault="001B3169" w:rsidP="00EE270F">
      <w:pPr>
        <w:spacing w:after="0" w:line="240" w:lineRule="auto"/>
        <w:jc w:val="both"/>
        <w:rPr>
          <w:rFonts w:ascii="Times New Roman" w:hAnsi="Times New Roman" w:cs="Times New Roman"/>
          <w:bCs/>
          <w:sz w:val="24"/>
          <w:szCs w:val="24"/>
          <w:lang w:val="en-US"/>
        </w:rPr>
        <w:sectPr w:rsidR="001B3169" w:rsidSect="005A697E">
          <w:type w:val="continuous"/>
          <w:pgSz w:w="12240" w:h="15840"/>
          <w:pgMar w:top="1440" w:right="1440" w:bottom="1440" w:left="1440" w:header="720" w:footer="720" w:gutter="0"/>
          <w:cols w:space="720"/>
          <w:docGrid w:linePitch="360"/>
        </w:sectPr>
      </w:pPr>
    </w:p>
    <w:p w14:paraId="57F7FCFC" w14:textId="07AEFB5E" w:rsidR="005A697E" w:rsidRPr="005A697E" w:rsidRDefault="00E739FC" w:rsidP="00EE270F">
      <w:pPr>
        <w:spacing w:after="0" w:line="240" w:lineRule="auto"/>
        <w:jc w:val="both"/>
        <w:rPr>
          <w:rFonts w:ascii="Times New Roman" w:hAnsi="Times New Roman" w:cs="Times New Roman"/>
          <w:bCs/>
          <w:sz w:val="24"/>
          <w:szCs w:val="24"/>
          <w:lang w:val="en-US"/>
        </w:rPr>
      </w:pPr>
      <w:proofErr w:type="spellStart"/>
      <w:r w:rsidRPr="00E739FC">
        <w:rPr>
          <w:rFonts w:ascii="Times New Roman" w:hAnsi="Times New Roman" w:cs="Times New Roman"/>
          <w:bCs/>
          <w:sz w:val="24"/>
          <w:szCs w:val="24"/>
          <w:lang w:val="en-US"/>
        </w:rPr>
        <w:t>Berdasarkan</w:t>
      </w:r>
      <w:proofErr w:type="spellEnd"/>
      <w:r w:rsidRPr="00E739FC">
        <w:rPr>
          <w:rFonts w:ascii="Times New Roman" w:hAnsi="Times New Roman" w:cs="Times New Roman"/>
          <w:bCs/>
          <w:sz w:val="24"/>
          <w:szCs w:val="24"/>
          <w:lang w:val="en-US"/>
        </w:rPr>
        <w:t xml:space="preserve"> data </w:t>
      </w:r>
      <w:proofErr w:type="spellStart"/>
      <w:r w:rsidRPr="00E739FC">
        <w:rPr>
          <w:rFonts w:ascii="Times New Roman" w:hAnsi="Times New Roman" w:cs="Times New Roman"/>
          <w:bCs/>
          <w:sz w:val="24"/>
          <w:szCs w:val="24"/>
          <w:lang w:val="en-US"/>
        </w:rPr>
        <w:t>karakteristik</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responden</w:t>
      </w:r>
      <w:proofErr w:type="spellEnd"/>
      <w:r w:rsidRPr="00E739FC">
        <w:rPr>
          <w:rFonts w:ascii="Times New Roman" w:hAnsi="Times New Roman" w:cs="Times New Roman"/>
          <w:bCs/>
          <w:sz w:val="24"/>
          <w:szCs w:val="24"/>
          <w:lang w:val="en-US"/>
        </w:rPr>
        <w:t xml:space="preserve"> pada </w:t>
      </w:r>
      <w:proofErr w:type="spellStart"/>
      <w:r w:rsidRPr="00E739FC">
        <w:rPr>
          <w:rFonts w:ascii="Times New Roman" w:hAnsi="Times New Roman" w:cs="Times New Roman"/>
          <w:bCs/>
          <w:sz w:val="24"/>
          <w:szCs w:val="24"/>
          <w:lang w:val="en-US"/>
        </w:rPr>
        <w:t>kategori</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usia</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diketahui</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bahwa</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usia</w:t>
      </w:r>
      <w:proofErr w:type="spellEnd"/>
      <w:r w:rsidRPr="00E739FC">
        <w:rPr>
          <w:rFonts w:ascii="Times New Roman" w:hAnsi="Times New Roman" w:cs="Times New Roman"/>
          <w:bCs/>
          <w:sz w:val="24"/>
          <w:szCs w:val="24"/>
          <w:lang w:val="en-US"/>
        </w:rPr>
        <w:t xml:space="preserve"> 26-35 </w:t>
      </w:r>
      <w:proofErr w:type="spellStart"/>
      <w:r w:rsidRPr="00E739FC">
        <w:rPr>
          <w:rFonts w:ascii="Times New Roman" w:hAnsi="Times New Roman" w:cs="Times New Roman"/>
          <w:bCs/>
          <w:sz w:val="24"/>
          <w:szCs w:val="24"/>
          <w:lang w:val="en-US"/>
        </w:rPr>
        <w:t>tahun</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sebanyak</w:t>
      </w:r>
      <w:proofErr w:type="spellEnd"/>
      <w:r w:rsidRPr="00E739FC">
        <w:rPr>
          <w:rFonts w:ascii="Times New Roman" w:hAnsi="Times New Roman" w:cs="Times New Roman"/>
          <w:bCs/>
          <w:sz w:val="24"/>
          <w:szCs w:val="24"/>
        </w:rPr>
        <w:t xml:space="preserve"> 28 responden (</w:t>
      </w:r>
      <w:r w:rsidRPr="00E739FC">
        <w:rPr>
          <w:rFonts w:ascii="Times New Roman" w:hAnsi="Times New Roman" w:cs="Times New Roman"/>
          <w:bCs/>
          <w:sz w:val="24"/>
          <w:szCs w:val="24"/>
          <w:lang w:val="en-US"/>
        </w:rPr>
        <w:t>28%</w:t>
      </w:r>
      <w:r w:rsidRPr="00E739FC">
        <w:rPr>
          <w:rFonts w:ascii="Times New Roman" w:hAnsi="Times New Roman" w:cs="Times New Roman"/>
          <w:bCs/>
          <w:sz w:val="24"/>
          <w:szCs w:val="24"/>
        </w:rPr>
        <w:t>)</w:t>
      </w:r>
      <w:r w:rsidRPr="00E739FC">
        <w:rPr>
          <w:rFonts w:ascii="Times New Roman" w:hAnsi="Times New Roman" w:cs="Times New Roman"/>
          <w:bCs/>
          <w:sz w:val="24"/>
          <w:szCs w:val="24"/>
          <w:lang w:val="en-US"/>
        </w:rPr>
        <w:t xml:space="preserve"> dan 36-55 </w:t>
      </w:r>
      <w:proofErr w:type="spellStart"/>
      <w:r w:rsidRPr="00E739FC">
        <w:rPr>
          <w:rFonts w:ascii="Times New Roman" w:hAnsi="Times New Roman" w:cs="Times New Roman"/>
          <w:bCs/>
          <w:sz w:val="24"/>
          <w:szCs w:val="24"/>
          <w:lang w:val="en-US"/>
        </w:rPr>
        <w:t>tahun</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sebanyak</w:t>
      </w:r>
      <w:proofErr w:type="spellEnd"/>
      <w:r w:rsidRPr="00E739FC">
        <w:rPr>
          <w:rFonts w:ascii="Times New Roman" w:hAnsi="Times New Roman" w:cs="Times New Roman"/>
          <w:bCs/>
          <w:sz w:val="24"/>
          <w:szCs w:val="24"/>
          <w:lang w:val="en-US"/>
        </w:rPr>
        <w:t xml:space="preserve"> </w:t>
      </w:r>
      <w:r w:rsidRPr="00E739FC">
        <w:rPr>
          <w:rFonts w:ascii="Times New Roman" w:hAnsi="Times New Roman" w:cs="Times New Roman"/>
          <w:bCs/>
          <w:sz w:val="24"/>
          <w:szCs w:val="24"/>
        </w:rPr>
        <w:t>72 responden (</w:t>
      </w:r>
      <w:r w:rsidRPr="00E739FC">
        <w:rPr>
          <w:rFonts w:ascii="Times New Roman" w:hAnsi="Times New Roman" w:cs="Times New Roman"/>
          <w:bCs/>
          <w:sz w:val="24"/>
          <w:szCs w:val="24"/>
          <w:lang w:val="en-US"/>
        </w:rPr>
        <w:t>72%</w:t>
      </w:r>
      <w:r w:rsidRPr="00E739FC">
        <w:rPr>
          <w:rFonts w:ascii="Times New Roman" w:hAnsi="Times New Roman" w:cs="Times New Roman"/>
          <w:bCs/>
          <w:sz w:val="24"/>
          <w:szCs w:val="24"/>
        </w:rPr>
        <w:t>) (</w:t>
      </w:r>
      <w:r>
        <w:rPr>
          <w:rFonts w:ascii="Times New Roman" w:hAnsi="Times New Roman" w:cs="Times New Roman"/>
          <w:bCs/>
          <w:sz w:val="24"/>
          <w:szCs w:val="24"/>
          <w:lang w:val="en-US"/>
        </w:rPr>
        <w:t>T</w:t>
      </w:r>
      <w:r w:rsidRPr="00E739FC">
        <w:rPr>
          <w:rFonts w:ascii="Times New Roman" w:hAnsi="Times New Roman" w:cs="Times New Roman"/>
          <w:bCs/>
          <w:sz w:val="24"/>
          <w:szCs w:val="24"/>
        </w:rPr>
        <w:t xml:space="preserve">abel </w:t>
      </w:r>
      <w:r>
        <w:rPr>
          <w:rFonts w:ascii="Times New Roman" w:hAnsi="Times New Roman" w:cs="Times New Roman"/>
          <w:bCs/>
          <w:sz w:val="24"/>
          <w:szCs w:val="24"/>
          <w:lang w:val="en-US"/>
        </w:rPr>
        <w:t>1</w:t>
      </w:r>
      <w:r w:rsidRPr="00E739FC">
        <w:rPr>
          <w:rFonts w:ascii="Times New Roman" w:hAnsi="Times New Roman" w:cs="Times New Roman"/>
          <w:bCs/>
          <w:sz w:val="24"/>
          <w:szCs w:val="24"/>
        </w:rPr>
        <w:t>)</w:t>
      </w:r>
      <w:r w:rsidRPr="00E739FC">
        <w:rPr>
          <w:rFonts w:ascii="Times New Roman" w:hAnsi="Times New Roman" w:cs="Times New Roman"/>
          <w:bCs/>
          <w:sz w:val="24"/>
          <w:szCs w:val="24"/>
          <w:lang w:val="en-US"/>
        </w:rPr>
        <w:t xml:space="preserve">. Total </w:t>
      </w:r>
      <w:proofErr w:type="spellStart"/>
      <w:r w:rsidRPr="00E739FC">
        <w:rPr>
          <w:rFonts w:ascii="Times New Roman" w:hAnsi="Times New Roman" w:cs="Times New Roman"/>
          <w:bCs/>
          <w:sz w:val="24"/>
          <w:szCs w:val="24"/>
          <w:lang w:val="en-US"/>
        </w:rPr>
        <w:t>jumlah</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responden</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dari</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segi</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usia</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didominasi</w:t>
      </w:r>
      <w:proofErr w:type="spellEnd"/>
      <w:r w:rsidRPr="00E739FC">
        <w:rPr>
          <w:rFonts w:ascii="Times New Roman" w:hAnsi="Times New Roman" w:cs="Times New Roman"/>
          <w:bCs/>
          <w:sz w:val="24"/>
          <w:szCs w:val="24"/>
          <w:lang w:val="en-US"/>
        </w:rPr>
        <w:t xml:space="preserve"> oleh </w:t>
      </w:r>
      <w:proofErr w:type="spellStart"/>
      <w:r w:rsidRPr="00E739FC">
        <w:rPr>
          <w:rFonts w:ascii="Times New Roman" w:hAnsi="Times New Roman" w:cs="Times New Roman"/>
          <w:bCs/>
          <w:sz w:val="24"/>
          <w:szCs w:val="24"/>
          <w:lang w:val="en-US"/>
        </w:rPr>
        <w:t>kelompok</w:t>
      </w:r>
      <w:proofErr w:type="spellEnd"/>
      <w:r w:rsidRPr="00E739FC">
        <w:rPr>
          <w:rFonts w:ascii="Times New Roman" w:hAnsi="Times New Roman" w:cs="Times New Roman"/>
          <w:bCs/>
          <w:sz w:val="24"/>
          <w:szCs w:val="24"/>
          <w:lang w:val="en-US"/>
        </w:rPr>
        <w:t xml:space="preserve"> </w:t>
      </w:r>
      <w:proofErr w:type="spellStart"/>
      <w:r w:rsidRPr="00E739FC">
        <w:rPr>
          <w:rFonts w:ascii="Times New Roman" w:hAnsi="Times New Roman" w:cs="Times New Roman"/>
          <w:bCs/>
          <w:sz w:val="24"/>
          <w:szCs w:val="24"/>
          <w:lang w:val="en-US"/>
        </w:rPr>
        <w:t>usia</w:t>
      </w:r>
      <w:proofErr w:type="spellEnd"/>
      <w:r w:rsidRPr="00E739FC">
        <w:rPr>
          <w:rFonts w:ascii="Times New Roman" w:hAnsi="Times New Roman" w:cs="Times New Roman"/>
          <w:bCs/>
          <w:sz w:val="24"/>
          <w:szCs w:val="24"/>
          <w:lang w:val="en-US"/>
        </w:rPr>
        <w:t xml:space="preserve"> 26-45 </w:t>
      </w:r>
      <w:proofErr w:type="spellStart"/>
      <w:r w:rsidRPr="00E739FC">
        <w:rPr>
          <w:rFonts w:ascii="Times New Roman" w:hAnsi="Times New Roman" w:cs="Times New Roman"/>
          <w:bCs/>
          <w:sz w:val="24"/>
          <w:szCs w:val="24"/>
          <w:lang w:val="en-US"/>
        </w:rPr>
        <w:t>tahun</w:t>
      </w:r>
      <w:proofErr w:type="spellEnd"/>
      <w:r w:rsidRPr="00E739FC">
        <w:rPr>
          <w:rFonts w:ascii="Times New Roman" w:hAnsi="Times New Roman" w:cs="Times New Roman"/>
          <w:bCs/>
          <w:sz w:val="24"/>
          <w:szCs w:val="24"/>
          <w:lang w:val="en-US"/>
        </w:rPr>
        <w:t>.</w:t>
      </w:r>
    </w:p>
    <w:p w14:paraId="4248C417" w14:textId="7D77B079" w:rsidR="00976C10" w:rsidRPr="00E739FC" w:rsidRDefault="00976C10" w:rsidP="00EE270F">
      <w:pPr>
        <w:pStyle w:val="ListParagraph"/>
        <w:numPr>
          <w:ilvl w:val="0"/>
          <w:numId w:val="2"/>
        </w:numPr>
        <w:spacing w:after="0" w:line="240" w:lineRule="auto"/>
        <w:ind w:left="360"/>
        <w:jc w:val="both"/>
        <w:rPr>
          <w:rFonts w:ascii="Times New Roman" w:hAnsi="Times New Roman" w:cs="Times New Roman"/>
          <w:b/>
          <w:bCs/>
          <w:sz w:val="24"/>
          <w:szCs w:val="24"/>
          <w:lang w:val="en-US"/>
        </w:rPr>
      </w:pPr>
      <w:bookmarkStart w:id="3" w:name="_Hlk80179420"/>
      <w:r w:rsidRPr="00E739FC">
        <w:rPr>
          <w:rFonts w:ascii="Times New Roman" w:hAnsi="Times New Roman" w:cs="Times New Roman"/>
          <w:b/>
          <w:bCs/>
          <w:sz w:val="24"/>
          <w:szCs w:val="24"/>
          <w:lang w:val="en-US"/>
        </w:rPr>
        <w:t xml:space="preserve">Tingkat </w:t>
      </w:r>
      <w:proofErr w:type="spellStart"/>
      <w:r w:rsidRPr="00E739FC">
        <w:rPr>
          <w:rFonts w:ascii="Times New Roman" w:hAnsi="Times New Roman" w:cs="Times New Roman"/>
          <w:b/>
          <w:bCs/>
          <w:sz w:val="24"/>
          <w:szCs w:val="24"/>
          <w:lang w:val="en-US"/>
        </w:rPr>
        <w:t>Pengetahuan</w:t>
      </w:r>
      <w:proofErr w:type="spellEnd"/>
      <w:r w:rsidRPr="00E739FC">
        <w:rPr>
          <w:rFonts w:ascii="Times New Roman" w:hAnsi="Times New Roman" w:cs="Times New Roman"/>
          <w:b/>
          <w:bCs/>
          <w:sz w:val="24"/>
          <w:szCs w:val="24"/>
          <w:lang w:val="en-US"/>
        </w:rPr>
        <w:t xml:space="preserve"> DAGUSIBU</w:t>
      </w:r>
      <w:bookmarkEnd w:id="3"/>
    </w:p>
    <w:p w14:paraId="2B5B1F1E" w14:textId="3EE4DCEC" w:rsidR="00561482" w:rsidRPr="00E739FC"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Tabel</w:t>
      </w:r>
      <w:proofErr w:type="spellEnd"/>
      <w:r w:rsidRPr="00561482">
        <w:rPr>
          <w:rFonts w:ascii="Times New Roman" w:hAnsi="Times New Roman" w:cs="Times New Roman"/>
          <w:b/>
          <w:bCs/>
          <w:sz w:val="24"/>
          <w:szCs w:val="24"/>
          <w:lang w:val="en-US"/>
        </w:rPr>
        <w:t xml:space="preserve"> </w:t>
      </w:r>
      <w:r w:rsidR="00E739FC">
        <w:rPr>
          <w:rFonts w:ascii="Times New Roman" w:hAnsi="Times New Roman" w:cs="Times New Roman"/>
          <w:b/>
          <w:bCs/>
          <w:sz w:val="24"/>
          <w:szCs w:val="24"/>
          <w:lang w:val="en-US"/>
        </w:rPr>
        <w:t>2.</w:t>
      </w:r>
      <w:r w:rsidRPr="00561482">
        <w:rPr>
          <w:rFonts w:ascii="Times New Roman" w:hAnsi="Times New Roman" w:cs="Times New Roman"/>
          <w:b/>
          <w:bCs/>
          <w:sz w:val="24"/>
          <w:szCs w:val="24"/>
          <w:lang w:val="en-US"/>
        </w:rPr>
        <w:t xml:space="preserve"> </w:t>
      </w:r>
      <w:proofErr w:type="spellStart"/>
      <w:r w:rsidRPr="00E739FC">
        <w:rPr>
          <w:rFonts w:ascii="Times New Roman" w:hAnsi="Times New Roman" w:cs="Times New Roman"/>
          <w:b/>
          <w:bCs/>
          <w:sz w:val="24"/>
          <w:szCs w:val="24"/>
          <w:lang w:val="en-US"/>
        </w:rPr>
        <w:t>Kategori</w:t>
      </w:r>
      <w:proofErr w:type="spellEnd"/>
      <w:r w:rsidRPr="00E739FC">
        <w:rPr>
          <w:rFonts w:ascii="Times New Roman" w:hAnsi="Times New Roman" w:cs="Times New Roman"/>
          <w:b/>
          <w:bCs/>
          <w:sz w:val="24"/>
          <w:szCs w:val="24"/>
          <w:lang w:val="en-US"/>
        </w:rPr>
        <w:t xml:space="preserve"> Tingkat </w:t>
      </w:r>
      <w:proofErr w:type="spellStart"/>
      <w:r w:rsidRPr="00E739FC">
        <w:rPr>
          <w:rFonts w:ascii="Times New Roman" w:hAnsi="Times New Roman" w:cs="Times New Roman"/>
          <w:b/>
          <w:bCs/>
          <w:sz w:val="24"/>
          <w:szCs w:val="24"/>
          <w:lang w:val="en-US"/>
        </w:rPr>
        <w:t>Pengetahuan</w:t>
      </w:r>
      <w:proofErr w:type="spellEnd"/>
    </w:p>
    <w:tbl>
      <w:tblPr>
        <w:tblW w:w="357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60"/>
        <w:gridCol w:w="990"/>
        <w:gridCol w:w="1320"/>
      </w:tblGrid>
      <w:tr w:rsidR="00561482" w:rsidRPr="00561482" w14:paraId="2A23F118" w14:textId="77777777" w:rsidTr="00561482">
        <w:trPr>
          <w:jc w:val="center"/>
        </w:trPr>
        <w:tc>
          <w:tcPr>
            <w:tcW w:w="1260" w:type="dxa"/>
            <w:vMerge w:val="restart"/>
            <w:tcBorders>
              <w:top w:val="single" w:sz="4" w:space="0" w:color="auto"/>
              <w:left w:val="nil"/>
              <w:bottom w:val="single" w:sz="4" w:space="0" w:color="auto"/>
              <w:right w:val="nil"/>
            </w:tcBorders>
            <w:shd w:val="clear" w:color="auto" w:fill="auto"/>
            <w:vAlign w:val="center"/>
            <w:hideMark/>
          </w:tcPr>
          <w:p w14:paraId="61C58F86"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Kategori</w:t>
            </w:r>
            <w:proofErr w:type="spellEnd"/>
          </w:p>
        </w:tc>
        <w:tc>
          <w:tcPr>
            <w:tcW w:w="2306" w:type="dxa"/>
            <w:gridSpan w:val="2"/>
            <w:tcBorders>
              <w:top w:val="single" w:sz="4" w:space="0" w:color="auto"/>
              <w:left w:val="nil"/>
              <w:bottom w:val="single" w:sz="4" w:space="0" w:color="auto"/>
              <w:right w:val="nil"/>
            </w:tcBorders>
            <w:shd w:val="clear" w:color="auto" w:fill="auto"/>
            <w:vAlign w:val="center"/>
            <w:hideMark/>
          </w:tcPr>
          <w:p w14:paraId="731FE869"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Frekuensi</w:t>
            </w:r>
            <w:proofErr w:type="spellEnd"/>
          </w:p>
        </w:tc>
      </w:tr>
      <w:tr w:rsidR="00561482" w:rsidRPr="00561482" w14:paraId="743C14EE" w14:textId="77777777" w:rsidTr="00561482">
        <w:trPr>
          <w:jc w:val="center"/>
        </w:trPr>
        <w:tc>
          <w:tcPr>
            <w:tcW w:w="1260" w:type="dxa"/>
            <w:vMerge/>
            <w:tcBorders>
              <w:top w:val="single" w:sz="4" w:space="0" w:color="auto"/>
              <w:left w:val="nil"/>
              <w:bottom w:val="single" w:sz="4" w:space="0" w:color="auto"/>
              <w:right w:val="nil"/>
            </w:tcBorders>
            <w:shd w:val="clear" w:color="auto" w:fill="auto"/>
            <w:vAlign w:val="center"/>
            <w:hideMark/>
          </w:tcPr>
          <w:p w14:paraId="3FE4DD64"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
        </w:tc>
        <w:tc>
          <w:tcPr>
            <w:tcW w:w="990" w:type="dxa"/>
            <w:tcBorders>
              <w:top w:val="single" w:sz="4" w:space="0" w:color="auto"/>
              <w:left w:val="nil"/>
              <w:bottom w:val="single" w:sz="4" w:space="0" w:color="auto"/>
              <w:right w:val="nil"/>
            </w:tcBorders>
            <w:shd w:val="clear" w:color="auto" w:fill="auto"/>
            <w:vAlign w:val="center"/>
            <w:hideMark/>
          </w:tcPr>
          <w:p w14:paraId="4A0E1D98"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Jumlah</w:t>
            </w:r>
            <w:proofErr w:type="spellEnd"/>
          </w:p>
        </w:tc>
        <w:tc>
          <w:tcPr>
            <w:tcW w:w="1320" w:type="dxa"/>
            <w:tcBorders>
              <w:top w:val="single" w:sz="4" w:space="0" w:color="auto"/>
              <w:left w:val="nil"/>
              <w:bottom w:val="single" w:sz="4" w:space="0" w:color="auto"/>
              <w:right w:val="nil"/>
            </w:tcBorders>
            <w:shd w:val="clear" w:color="auto" w:fill="auto"/>
            <w:vAlign w:val="center"/>
            <w:hideMark/>
          </w:tcPr>
          <w:p w14:paraId="1A922903" w14:textId="31F6C3AE"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Persentase</w:t>
            </w:r>
            <w:proofErr w:type="spellEnd"/>
          </w:p>
        </w:tc>
      </w:tr>
      <w:tr w:rsidR="00561482" w:rsidRPr="00561482" w14:paraId="2B70AA18" w14:textId="77777777" w:rsidTr="00561482">
        <w:trPr>
          <w:jc w:val="center"/>
        </w:trPr>
        <w:tc>
          <w:tcPr>
            <w:tcW w:w="1260" w:type="dxa"/>
            <w:tcBorders>
              <w:top w:val="single" w:sz="4" w:space="0" w:color="auto"/>
              <w:left w:val="nil"/>
              <w:bottom w:val="nil"/>
              <w:right w:val="nil"/>
            </w:tcBorders>
            <w:shd w:val="clear" w:color="auto" w:fill="auto"/>
            <w:vAlign w:val="center"/>
            <w:hideMark/>
          </w:tcPr>
          <w:p w14:paraId="3FFBDB2F" w14:textId="77777777" w:rsidR="00561482" w:rsidRPr="00561482" w:rsidRDefault="00561482" w:rsidP="00EE270F">
            <w:pPr>
              <w:spacing w:after="0" w:line="240" w:lineRule="auto"/>
              <w:jc w:val="center"/>
              <w:rPr>
                <w:rFonts w:ascii="Times New Roman" w:hAnsi="Times New Roman" w:cs="Times New Roman"/>
                <w:bCs/>
                <w:sz w:val="24"/>
                <w:szCs w:val="24"/>
                <w:lang w:val="en-US"/>
              </w:rPr>
            </w:pPr>
            <w:proofErr w:type="spellStart"/>
            <w:r w:rsidRPr="00561482">
              <w:rPr>
                <w:rFonts w:ascii="Times New Roman" w:hAnsi="Times New Roman" w:cs="Times New Roman"/>
                <w:bCs/>
                <w:sz w:val="24"/>
                <w:szCs w:val="24"/>
                <w:lang w:val="en-US"/>
              </w:rPr>
              <w:t>Baik</w:t>
            </w:r>
            <w:proofErr w:type="spellEnd"/>
          </w:p>
        </w:tc>
        <w:tc>
          <w:tcPr>
            <w:tcW w:w="990" w:type="dxa"/>
            <w:tcBorders>
              <w:top w:val="single" w:sz="4" w:space="0" w:color="auto"/>
              <w:left w:val="nil"/>
              <w:bottom w:val="nil"/>
              <w:right w:val="nil"/>
            </w:tcBorders>
            <w:shd w:val="clear" w:color="auto" w:fill="auto"/>
            <w:vAlign w:val="center"/>
            <w:hideMark/>
          </w:tcPr>
          <w:p w14:paraId="3C146321"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28</w:t>
            </w:r>
          </w:p>
        </w:tc>
        <w:tc>
          <w:tcPr>
            <w:tcW w:w="1320" w:type="dxa"/>
            <w:tcBorders>
              <w:top w:val="single" w:sz="4" w:space="0" w:color="auto"/>
              <w:left w:val="nil"/>
              <w:bottom w:val="nil"/>
              <w:right w:val="nil"/>
            </w:tcBorders>
            <w:shd w:val="clear" w:color="auto" w:fill="auto"/>
            <w:vAlign w:val="center"/>
            <w:hideMark/>
          </w:tcPr>
          <w:p w14:paraId="752BC6A5"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28%</w:t>
            </w:r>
          </w:p>
        </w:tc>
      </w:tr>
      <w:tr w:rsidR="00561482" w:rsidRPr="00561482" w14:paraId="29B6A7C7" w14:textId="77777777" w:rsidTr="00561482">
        <w:trPr>
          <w:jc w:val="center"/>
        </w:trPr>
        <w:tc>
          <w:tcPr>
            <w:tcW w:w="1260" w:type="dxa"/>
            <w:tcBorders>
              <w:top w:val="nil"/>
              <w:left w:val="nil"/>
              <w:bottom w:val="nil"/>
              <w:right w:val="nil"/>
            </w:tcBorders>
            <w:shd w:val="clear" w:color="auto" w:fill="auto"/>
            <w:vAlign w:val="center"/>
            <w:hideMark/>
          </w:tcPr>
          <w:p w14:paraId="1C3A21D4" w14:textId="77777777" w:rsidR="00561482" w:rsidRPr="00561482" w:rsidRDefault="00561482" w:rsidP="00EE270F">
            <w:pPr>
              <w:spacing w:after="0" w:line="240" w:lineRule="auto"/>
              <w:jc w:val="center"/>
              <w:rPr>
                <w:rFonts w:ascii="Times New Roman" w:hAnsi="Times New Roman" w:cs="Times New Roman"/>
                <w:bCs/>
                <w:sz w:val="24"/>
                <w:szCs w:val="24"/>
                <w:lang w:val="en-US"/>
              </w:rPr>
            </w:pPr>
            <w:proofErr w:type="spellStart"/>
            <w:r w:rsidRPr="00561482">
              <w:rPr>
                <w:rFonts w:ascii="Times New Roman" w:hAnsi="Times New Roman" w:cs="Times New Roman"/>
                <w:bCs/>
                <w:sz w:val="24"/>
                <w:szCs w:val="24"/>
                <w:lang w:val="en-US"/>
              </w:rPr>
              <w:t>Cukup</w:t>
            </w:r>
            <w:proofErr w:type="spellEnd"/>
          </w:p>
        </w:tc>
        <w:tc>
          <w:tcPr>
            <w:tcW w:w="990" w:type="dxa"/>
            <w:tcBorders>
              <w:top w:val="nil"/>
              <w:left w:val="nil"/>
              <w:bottom w:val="nil"/>
              <w:right w:val="nil"/>
            </w:tcBorders>
            <w:shd w:val="clear" w:color="auto" w:fill="auto"/>
            <w:vAlign w:val="center"/>
            <w:hideMark/>
          </w:tcPr>
          <w:p w14:paraId="7D3083F3"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53</w:t>
            </w:r>
          </w:p>
        </w:tc>
        <w:tc>
          <w:tcPr>
            <w:tcW w:w="1320" w:type="dxa"/>
            <w:tcBorders>
              <w:top w:val="nil"/>
              <w:left w:val="nil"/>
              <w:bottom w:val="nil"/>
              <w:right w:val="nil"/>
            </w:tcBorders>
            <w:shd w:val="clear" w:color="auto" w:fill="auto"/>
            <w:vAlign w:val="center"/>
            <w:hideMark/>
          </w:tcPr>
          <w:p w14:paraId="4942FB7C"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53%</w:t>
            </w:r>
          </w:p>
        </w:tc>
      </w:tr>
      <w:tr w:rsidR="00561482" w:rsidRPr="00561482" w14:paraId="08C096BC" w14:textId="77777777" w:rsidTr="00561482">
        <w:trPr>
          <w:jc w:val="center"/>
        </w:trPr>
        <w:tc>
          <w:tcPr>
            <w:tcW w:w="1260" w:type="dxa"/>
            <w:tcBorders>
              <w:top w:val="nil"/>
              <w:left w:val="nil"/>
              <w:bottom w:val="single" w:sz="4" w:space="0" w:color="auto"/>
              <w:right w:val="nil"/>
            </w:tcBorders>
            <w:shd w:val="clear" w:color="auto" w:fill="auto"/>
            <w:vAlign w:val="center"/>
            <w:hideMark/>
          </w:tcPr>
          <w:p w14:paraId="5F4F4E10"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Kurang</w:t>
            </w:r>
          </w:p>
        </w:tc>
        <w:tc>
          <w:tcPr>
            <w:tcW w:w="990" w:type="dxa"/>
            <w:tcBorders>
              <w:top w:val="nil"/>
              <w:left w:val="nil"/>
              <w:bottom w:val="single" w:sz="4" w:space="0" w:color="auto"/>
              <w:right w:val="nil"/>
            </w:tcBorders>
            <w:shd w:val="clear" w:color="auto" w:fill="auto"/>
            <w:vAlign w:val="center"/>
            <w:hideMark/>
          </w:tcPr>
          <w:p w14:paraId="0072B4AD"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19</w:t>
            </w:r>
          </w:p>
        </w:tc>
        <w:tc>
          <w:tcPr>
            <w:tcW w:w="1320" w:type="dxa"/>
            <w:tcBorders>
              <w:top w:val="nil"/>
              <w:left w:val="nil"/>
              <w:bottom w:val="single" w:sz="4" w:space="0" w:color="auto"/>
              <w:right w:val="nil"/>
            </w:tcBorders>
            <w:shd w:val="clear" w:color="auto" w:fill="auto"/>
            <w:vAlign w:val="center"/>
            <w:hideMark/>
          </w:tcPr>
          <w:p w14:paraId="4B8A03CC"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19%</w:t>
            </w:r>
          </w:p>
        </w:tc>
      </w:tr>
    </w:tbl>
    <w:p w14:paraId="6BD8F198" w14:textId="21806C50" w:rsidR="00976C10" w:rsidRDefault="00561482" w:rsidP="00EE270F">
      <w:pPr>
        <w:spacing w:after="0" w:line="240" w:lineRule="auto"/>
        <w:jc w:val="both"/>
        <w:rPr>
          <w:rFonts w:ascii="Times New Roman" w:hAnsi="Times New Roman" w:cs="Times New Roman"/>
          <w:bCs/>
          <w:sz w:val="24"/>
          <w:szCs w:val="24"/>
        </w:rPr>
      </w:pPr>
      <w:r w:rsidRPr="00561482">
        <w:rPr>
          <w:rFonts w:ascii="Times New Roman" w:hAnsi="Times New Roman" w:cs="Times New Roman"/>
          <w:bCs/>
          <w:sz w:val="24"/>
          <w:szCs w:val="24"/>
          <w:lang w:val="en-US"/>
        </w:rPr>
        <w:tab/>
      </w:r>
      <w:proofErr w:type="spellStart"/>
      <w:r w:rsidRPr="00561482">
        <w:rPr>
          <w:rFonts w:ascii="Times New Roman" w:hAnsi="Times New Roman" w:cs="Times New Roman"/>
          <w:bCs/>
          <w:sz w:val="24"/>
          <w:szCs w:val="24"/>
          <w:lang w:val="en-US"/>
        </w:rPr>
        <w:t>Berdasarkan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hasil</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penelitian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menunjukkan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bahwa</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yang </w:t>
      </w:r>
      <w:proofErr w:type="spellStart"/>
      <w:r w:rsidRPr="00561482">
        <w:rPr>
          <w:rFonts w:ascii="Times New Roman" w:hAnsi="Times New Roman" w:cs="Times New Roman"/>
          <w:bCs/>
          <w:sz w:val="24"/>
          <w:szCs w:val="24"/>
          <w:lang w:val="en-US"/>
        </w:rPr>
        <w:t>mempunyai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tingkat</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pengetahuan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dengan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baik</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28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rPr>
        <w:t xml:space="preserve"> (28%)</w:t>
      </w:r>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dengan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cukup</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53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w:t>
      </w:r>
      <w:r w:rsidRPr="00561482">
        <w:rPr>
          <w:rFonts w:ascii="Times New Roman" w:hAnsi="Times New Roman" w:cs="Times New Roman"/>
          <w:bCs/>
          <w:sz w:val="24"/>
          <w:szCs w:val="24"/>
        </w:rPr>
        <w:t xml:space="preserve">(53%) </w:t>
      </w:r>
      <w:r w:rsidRPr="00561482">
        <w:rPr>
          <w:rFonts w:ascii="Times New Roman" w:hAnsi="Times New Roman" w:cs="Times New Roman"/>
          <w:bCs/>
          <w:sz w:val="24"/>
          <w:szCs w:val="24"/>
          <w:lang w:val="en-US"/>
        </w:rPr>
        <w:t xml:space="preserve">dan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kurang</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19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rPr>
        <w:t xml:space="preserve"> (19%) (</w:t>
      </w:r>
      <w:r w:rsidR="00E15E2B">
        <w:rPr>
          <w:rFonts w:ascii="Times New Roman" w:hAnsi="Times New Roman" w:cs="Times New Roman"/>
          <w:bCs/>
          <w:sz w:val="24"/>
          <w:szCs w:val="24"/>
          <w:lang w:val="en-US"/>
        </w:rPr>
        <w:t>T</w:t>
      </w:r>
      <w:r w:rsidRPr="00561482">
        <w:rPr>
          <w:rFonts w:ascii="Times New Roman" w:hAnsi="Times New Roman" w:cs="Times New Roman"/>
          <w:bCs/>
          <w:sz w:val="24"/>
          <w:szCs w:val="24"/>
        </w:rPr>
        <w:t xml:space="preserve">abel </w:t>
      </w:r>
      <w:r w:rsidR="00E739FC">
        <w:rPr>
          <w:rFonts w:ascii="Times New Roman" w:hAnsi="Times New Roman" w:cs="Times New Roman"/>
          <w:bCs/>
          <w:sz w:val="24"/>
          <w:szCs w:val="24"/>
          <w:lang w:val="en-US"/>
        </w:rPr>
        <w:t>2</w:t>
      </w:r>
      <w:r w:rsidRPr="00561482">
        <w:rPr>
          <w:rFonts w:ascii="Times New Roman" w:hAnsi="Times New Roman" w:cs="Times New Roman"/>
          <w:bCs/>
          <w:sz w:val="24"/>
          <w:szCs w:val="24"/>
        </w:rPr>
        <w:t>)</w:t>
      </w:r>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Dalam</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hal</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menunjukkan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bahwa</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mayoritas</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mempunyai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tingkat</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pengetahuan</w:t>
      </w:r>
      <w:proofErr w:type="spellEnd"/>
      <w:r w:rsidRPr="00561482">
        <w:rPr>
          <w:rFonts w:ascii="Times New Roman" w:hAnsi="Times New Roman" w:cs="Times New Roman"/>
          <w:bCs/>
          <w:sz w:val="24"/>
          <w:szCs w:val="24"/>
          <w:lang w:val="en-US"/>
        </w:rPr>
        <w:t xml:space="preserve"> yang </w:t>
      </w:r>
      <w:proofErr w:type="spellStart"/>
      <w:r w:rsidRPr="00561482">
        <w:rPr>
          <w:rFonts w:ascii="Times New Roman" w:hAnsi="Times New Roman" w:cs="Times New Roman"/>
          <w:bCs/>
          <w:sz w:val="24"/>
          <w:szCs w:val="24"/>
          <w:lang w:val="en-US"/>
        </w:rPr>
        <w:t>cukup</w:t>
      </w:r>
      <w:proofErr w:type="spellEnd"/>
      <w:r w:rsidRPr="00561482">
        <w:rPr>
          <w:rFonts w:ascii="Times New Roman" w:hAnsi="Times New Roman" w:cs="Times New Roman"/>
          <w:bCs/>
          <w:sz w:val="24"/>
          <w:szCs w:val="24"/>
          <w:lang w:val="en-US"/>
        </w:rPr>
        <w:t>.</w:t>
      </w:r>
      <w:r w:rsidRPr="00561482">
        <w:rPr>
          <w:rFonts w:ascii="Times New Roman" w:hAnsi="Times New Roman" w:cs="Times New Roman"/>
          <w:bCs/>
          <w:sz w:val="24"/>
          <w:szCs w:val="24"/>
        </w:rPr>
        <w:t xml:space="preserve"> </w:t>
      </w:r>
    </w:p>
    <w:p w14:paraId="21AA3F1C" w14:textId="77777777" w:rsidR="00EE270F" w:rsidRDefault="00EE270F" w:rsidP="00EE270F">
      <w:pPr>
        <w:spacing w:after="0" w:line="240" w:lineRule="auto"/>
        <w:jc w:val="both"/>
        <w:rPr>
          <w:rFonts w:ascii="Times New Roman" w:hAnsi="Times New Roman" w:cs="Times New Roman"/>
          <w:bCs/>
          <w:sz w:val="24"/>
          <w:szCs w:val="24"/>
        </w:rPr>
      </w:pPr>
    </w:p>
    <w:p w14:paraId="2CDF9D04" w14:textId="77777777" w:rsidR="00EE270F" w:rsidRDefault="00EE270F" w:rsidP="00EE270F">
      <w:pPr>
        <w:spacing w:after="0" w:line="240" w:lineRule="auto"/>
        <w:jc w:val="both"/>
        <w:rPr>
          <w:rFonts w:ascii="Times New Roman" w:hAnsi="Times New Roman" w:cs="Times New Roman"/>
          <w:bCs/>
          <w:sz w:val="24"/>
          <w:szCs w:val="24"/>
        </w:rPr>
      </w:pPr>
    </w:p>
    <w:p w14:paraId="19977002" w14:textId="77777777" w:rsidR="00EE270F" w:rsidRDefault="00EE270F" w:rsidP="00EE270F">
      <w:pPr>
        <w:spacing w:after="0" w:line="240" w:lineRule="auto"/>
        <w:jc w:val="both"/>
        <w:rPr>
          <w:rFonts w:ascii="Times New Roman" w:hAnsi="Times New Roman" w:cs="Times New Roman"/>
          <w:bCs/>
          <w:sz w:val="24"/>
          <w:szCs w:val="24"/>
          <w:lang w:val="en-US"/>
        </w:rPr>
      </w:pPr>
    </w:p>
    <w:p w14:paraId="3ED15DE5" w14:textId="48C2B874" w:rsidR="00561482" w:rsidRPr="00E739FC" w:rsidRDefault="00561482" w:rsidP="00EE270F">
      <w:pPr>
        <w:pStyle w:val="ListParagraph"/>
        <w:numPr>
          <w:ilvl w:val="0"/>
          <w:numId w:val="2"/>
        </w:numPr>
        <w:spacing w:after="0" w:line="240" w:lineRule="auto"/>
        <w:ind w:left="360"/>
        <w:jc w:val="both"/>
        <w:rPr>
          <w:rFonts w:ascii="Times New Roman" w:hAnsi="Times New Roman" w:cs="Times New Roman"/>
          <w:b/>
          <w:bCs/>
          <w:sz w:val="24"/>
          <w:szCs w:val="24"/>
          <w:lang w:val="en-US"/>
        </w:rPr>
      </w:pPr>
      <w:bookmarkStart w:id="4" w:name="_Hlk80179452"/>
      <w:proofErr w:type="spellStart"/>
      <w:r w:rsidRPr="00E739FC">
        <w:rPr>
          <w:rFonts w:ascii="Times New Roman" w:hAnsi="Times New Roman" w:cs="Times New Roman"/>
          <w:b/>
          <w:bCs/>
          <w:sz w:val="24"/>
          <w:szCs w:val="24"/>
          <w:lang w:val="en-US"/>
        </w:rPr>
        <w:t>Pra</w:t>
      </w:r>
      <w:proofErr w:type="spellEnd"/>
      <w:r w:rsidRPr="00E739FC">
        <w:rPr>
          <w:rFonts w:ascii="Times New Roman" w:hAnsi="Times New Roman" w:cs="Times New Roman"/>
          <w:b/>
          <w:bCs/>
          <w:sz w:val="24"/>
          <w:szCs w:val="24"/>
        </w:rPr>
        <w:t>k</w:t>
      </w:r>
      <w:r w:rsidRPr="00E739FC">
        <w:rPr>
          <w:rFonts w:ascii="Times New Roman" w:hAnsi="Times New Roman" w:cs="Times New Roman"/>
          <w:b/>
          <w:bCs/>
          <w:sz w:val="24"/>
          <w:szCs w:val="24"/>
          <w:lang w:val="en-US"/>
        </w:rPr>
        <w:t>tik DAGUSIBU</w:t>
      </w:r>
    </w:p>
    <w:bookmarkEnd w:id="4"/>
    <w:p w14:paraId="73F5D700" w14:textId="7C6017B1"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Tabel</w:t>
      </w:r>
      <w:proofErr w:type="spellEnd"/>
      <w:r w:rsidRPr="00561482">
        <w:rPr>
          <w:rFonts w:ascii="Times New Roman" w:hAnsi="Times New Roman" w:cs="Times New Roman"/>
          <w:b/>
          <w:bCs/>
          <w:sz w:val="24"/>
          <w:szCs w:val="24"/>
          <w:lang w:val="en-US"/>
        </w:rPr>
        <w:t xml:space="preserve"> </w:t>
      </w:r>
      <w:r w:rsidR="00E739FC">
        <w:rPr>
          <w:rFonts w:ascii="Times New Roman" w:hAnsi="Times New Roman" w:cs="Times New Roman"/>
          <w:b/>
          <w:bCs/>
          <w:sz w:val="24"/>
          <w:szCs w:val="24"/>
          <w:lang w:val="en-US"/>
        </w:rPr>
        <w:t>3</w:t>
      </w:r>
      <w:r>
        <w:rPr>
          <w:rFonts w:ascii="Times New Roman" w:hAnsi="Times New Roman" w:cs="Times New Roman"/>
          <w:b/>
          <w:bCs/>
          <w:sz w:val="24"/>
          <w:szCs w:val="24"/>
          <w:lang w:val="en-US"/>
        </w:rPr>
        <w:t>.</w:t>
      </w:r>
      <w:r w:rsidRPr="00561482">
        <w:rPr>
          <w:rFonts w:ascii="Times New Roman" w:hAnsi="Times New Roman" w:cs="Times New Roman"/>
          <w:b/>
          <w:bCs/>
          <w:sz w:val="24"/>
          <w:szCs w:val="24"/>
          <w:lang w:val="en-US"/>
        </w:rPr>
        <w:t xml:space="preserve"> </w:t>
      </w:r>
      <w:proofErr w:type="spellStart"/>
      <w:r w:rsidRPr="00561482">
        <w:rPr>
          <w:rFonts w:ascii="Times New Roman" w:hAnsi="Times New Roman" w:cs="Times New Roman"/>
          <w:b/>
          <w:bCs/>
          <w:sz w:val="24"/>
          <w:szCs w:val="24"/>
          <w:lang w:val="en-US"/>
        </w:rPr>
        <w:t>Kategori</w:t>
      </w:r>
      <w:proofErr w:type="spellEnd"/>
      <w:r w:rsidRPr="00561482">
        <w:rPr>
          <w:rFonts w:ascii="Times New Roman" w:hAnsi="Times New Roman" w:cs="Times New Roman"/>
          <w:b/>
          <w:bCs/>
          <w:sz w:val="24"/>
          <w:szCs w:val="24"/>
          <w:lang w:val="en-US"/>
        </w:rPr>
        <w:t xml:space="preserve"> </w:t>
      </w:r>
      <w:proofErr w:type="spellStart"/>
      <w:r w:rsidRPr="00561482">
        <w:rPr>
          <w:rFonts w:ascii="Times New Roman" w:hAnsi="Times New Roman" w:cs="Times New Roman"/>
          <w:b/>
          <w:bCs/>
          <w:sz w:val="24"/>
          <w:szCs w:val="24"/>
          <w:lang w:val="en-US"/>
        </w:rPr>
        <w:t>Praktik</w:t>
      </w:r>
      <w:proofErr w:type="spellEnd"/>
      <w:r w:rsidRPr="00561482">
        <w:rPr>
          <w:rFonts w:ascii="Times New Roman" w:hAnsi="Times New Roman" w:cs="Times New Roman"/>
          <w:b/>
          <w:bCs/>
          <w:sz w:val="24"/>
          <w:szCs w:val="24"/>
          <w:lang w:val="en-US"/>
        </w:rPr>
        <w:t xml:space="preserve"> DAGUSIBU</w:t>
      </w:r>
    </w:p>
    <w:tbl>
      <w:tblPr>
        <w:tblW w:w="387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99"/>
        <w:gridCol w:w="1262"/>
        <w:gridCol w:w="1309"/>
      </w:tblGrid>
      <w:tr w:rsidR="00561482" w:rsidRPr="00561482" w14:paraId="1F0EF4C2" w14:textId="77777777" w:rsidTr="00561482">
        <w:trPr>
          <w:jc w:val="center"/>
        </w:trPr>
        <w:tc>
          <w:tcPr>
            <w:tcW w:w="1350" w:type="dxa"/>
            <w:vMerge w:val="restart"/>
            <w:tcBorders>
              <w:top w:val="single" w:sz="4" w:space="0" w:color="auto"/>
              <w:left w:val="nil"/>
              <w:bottom w:val="single" w:sz="4" w:space="0" w:color="auto"/>
              <w:right w:val="nil"/>
            </w:tcBorders>
            <w:shd w:val="clear" w:color="auto" w:fill="auto"/>
            <w:vAlign w:val="center"/>
            <w:hideMark/>
          </w:tcPr>
          <w:p w14:paraId="3946101D"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Kategori</w:t>
            </w:r>
            <w:proofErr w:type="spellEnd"/>
          </w:p>
        </w:tc>
        <w:tc>
          <w:tcPr>
            <w:tcW w:w="2520" w:type="dxa"/>
            <w:gridSpan w:val="2"/>
            <w:tcBorders>
              <w:top w:val="single" w:sz="4" w:space="0" w:color="auto"/>
              <w:left w:val="nil"/>
              <w:bottom w:val="single" w:sz="4" w:space="0" w:color="auto"/>
              <w:right w:val="nil"/>
            </w:tcBorders>
            <w:shd w:val="clear" w:color="auto" w:fill="auto"/>
            <w:vAlign w:val="center"/>
            <w:hideMark/>
          </w:tcPr>
          <w:p w14:paraId="4FE4FEC7"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Frekuensi</w:t>
            </w:r>
            <w:proofErr w:type="spellEnd"/>
          </w:p>
        </w:tc>
      </w:tr>
      <w:tr w:rsidR="00561482" w:rsidRPr="00561482" w14:paraId="6C311C5E" w14:textId="77777777" w:rsidTr="00561482">
        <w:trPr>
          <w:jc w:val="center"/>
        </w:trPr>
        <w:tc>
          <w:tcPr>
            <w:tcW w:w="1350" w:type="dxa"/>
            <w:vMerge/>
            <w:tcBorders>
              <w:top w:val="single" w:sz="4" w:space="0" w:color="auto"/>
              <w:left w:val="nil"/>
              <w:bottom w:val="single" w:sz="4" w:space="0" w:color="auto"/>
              <w:right w:val="nil"/>
            </w:tcBorders>
            <w:shd w:val="clear" w:color="auto" w:fill="auto"/>
            <w:vAlign w:val="center"/>
            <w:hideMark/>
          </w:tcPr>
          <w:p w14:paraId="1BD06F80"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
        </w:tc>
        <w:tc>
          <w:tcPr>
            <w:tcW w:w="1341" w:type="dxa"/>
            <w:tcBorders>
              <w:top w:val="single" w:sz="4" w:space="0" w:color="auto"/>
              <w:left w:val="nil"/>
              <w:bottom w:val="single" w:sz="4" w:space="0" w:color="auto"/>
              <w:right w:val="nil"/>
            </w:tcBorders>
            <w:shd w:val="clear" w:color="auto" w:fill="auto"/>
            <w:vAlign w:val="center"/>
            <w:hideMark/>
          </w:tcPr>
          <w:p w14:paraId="26523DBF"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Jumlah</w:t>
            </w:r>
            <w:proofErr w:type="spellEnd"/>
          </w:p>
        </w:tc>
        <w:tc>
          <w:tcPr>
            <w:tcW w:w="1179" w:type="dxa"/>
            <w:tcBorders>
              <w:top w:val="single" w:sz="4" w:space="0" w:color="auto"/>
              <w:left w:val="nil"/>
              <w:bottom w:val="single" w:sz="4" w:space="0" w:color="auto"/>
              <w:right w:val="nil"/>
            </w:tcBorders>
            <w:shd w:val="clear" w:color="auto" w:fill="auto"/>
            <w:vAlign w:val="center"/>
            <w:hideMark/>
          </w:tcPr>
          <w:p w14:paraId="3C177D5D" w14:textId="77777777" w:rsidR="00561482" w:rsidRPr="00561482" w:rsidRDefault="00561482" w:rsidP="00EE270F">
            <w:pPr>
              <w:spacing w:after="0" w:line="240" w:lineRule="auto"/>
              <w:jc w:val="center"/>
              <w:rPr>
                <w:rFonts w:ascii="Times New Roman" w:hAnsi="Times New Roman" w:cs="Times New Roman"/>
                <w:b/>
                <w:bCs/>
                <w:sz w:val="24"/>
                <w:szCs w:val="24"/>
                <w:lang w:val="en-US"/>
              </w:rPr>
            </w:pPr>
            <w:proofErr w:type="spellStart"/>
            <w:r w:rsidRPr="00561482">
              <w:rPr>
                <w:rFonts w:ascii="Times New Roman" w:hAnsi="Times New Roman" w:cs="Times New Roman"/>
                <w:b/>
                <w:bCs/>
                <w:sz w:val="24"/>
                <w:szCs w:val="24"/>
                <w:lang w:val="en-US"/>
              </w:rPr>
              <w:t>Persentase</w:t>
            </w:r>
            <w:proofErr w:type="spellEnd"/>
          </w:p>
        </w:tc>
      </w:tr>
      <w:tr w:rsidR="00561482" w:rsidRPr="00561482" w14:paraId="218990A0" w14:textId="77777777" w:rsidTr="00561482">
        <w:trPr>
          <w:jc w:val="center"/>
        </w:trPr>
        <w:tc>
          <w:tcPr>
            <w:tcW w:w="1350" w:type="dxa"/>
            <w:tcBorders>
              <w:top w:val="single" w:sz="4" w:space="0" w:color="auto"/>
              <w:left w:val="nil"/>
              <w:bottom w:val="nil"/>
              <w:right w:val="nil"/>
            </w:tcBorders>
            <w:shd w:val="clear" w:color="auto" w:fill="auto"/>
            <w:vAlign w:val="center"/>
            <w:hideMark/>
          </w:tcPr>
          <w:p w14:paraId="331A3C35" w14:textId="77777777" w:rsidR="00561482" w:rsidRPr="00561482" w:rsidRDefault="00561482" w:rsidP="00EE270F">
            <w:pPr>
              <w:spacing w:after="0" w:line="240" w:lineRule="auto"/>
              <w:jc w:val="center"/>
              <w:rPr>
                <w:rFonts w:ascii="Times New Roman" w:hAnsi="Times New Roman" w:cs="Times New Roman"/>
                <w:bCs/>
                <w:sz w:val="24"/>
                <w:szCs w:val="24"/>
                <w:lang w:val="en-US"/>
              </w:rPr>
            </w:pPr>
            <w:proofErr w:type="spellStart"/>
            <w:r w:rsidRPr="00561482">
              <w:rPr>
                <w:rFonts w:ascii="Times New Roman" w:hAnsi="Times New Roman" w:cs="Times New Roman"/>
                <w:bCs/>
                <w:sz w:val="24"/>
                <w:szCs w:val="24"/>
                <w:lang w:val="en-US"/>
              </w:rPr>
              <w:t>Baik</w:t>
            </w:r>
            <w:proofErr w:type="spellEnd"/>
          </w:p>
        </w:tc>
        <w:tc>
          <w:tcPr>
            <w:tcW w:w="1341" w:type="dxa"/>
            <w:tcBorders>
              <w:top w:val="single" w:sz="4" w:space="0" w:color="auto"/>
              <w:left w:val="nil"/>
              <w:bottom w:val="nil"/>
              <w:right w:val="nil"/>
            </w:tcBorders>
            <w:shd w:val="clear" w:color="auto" w:fill="auto"/>
            <w:vAlign w:val="center"/>
            <w:hideMark/>
          </w:tcPr>
          <w:p w14:paraId="1084930D"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22</w:t>
            </w:r>
          </w:p>
        </w:tc>
        <w:tc>
          <w:tcPr>
            <w:tcW w:w="1179" w:type="dxa"/>
            <w:tcBorders>
              <w:top w:val="single" w:sz="4" w:space="0" w:color="auto"/>
              <w:left w:val="nil"/>
              <w:bottom w:val="nil"/>
              <w:right w:val="nil"/>
            </w:tcBorders>
            <w:shd w:val="clear" w:color="auto" w:fill="auto"/>
            <w:vAlign w:val="center"/>
            <w:hideMark/>
          </w:tcPr>
          <w:p w14:paraId="490A0C60"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22%</w:t>
            </w:r>
          </w:p>
        </w:tc>
      </w:tr>
      <w:tr w:rsidR="00561482" w:rsidRPr="00561482" w14:paraId="2CA0C140" w14:textId="77777777" w:rsidTr="00561482">
        <w:trPr>
          <w:jc w:val="center"/>
        </w:trPr>
        <w:tc>
          <w:tcPr>
            <w:tcW w:w="1350" w:type="dxa"/>
            <w:tcBorders>
              <w:top w:val="nil"/>
              <w:left w:val="nil"/>
              <w:bottom w:val="nil"/>
              <w:right w:val="nil"/>
            </w:tcBorders>
            <w:shd w:val="clear" w:color="auto" w:fill="auto"/>
            <w:vAlign w:val="center"/>
            <w:hideMark/>
          </w:tcPr>
          <w:p w14:paraId="357E041F" w14:textId="77777777" w:rsidR="00561482" w:rsidRPr="00561482" w:rsidRDefault="00561482" w:rsidP="00EE270F">
            <w:pPr>
              <w:spacing w:after="0" w:line="240" w:lineRule="auto"/>
              <w:jc w:val="center"/>
              <w:rPr>
                <w:rFonts w:ascii="Times New Roman" w:hAnsi="Times New Roman" w:cs="Times New Roman"/>
                <w:bCs/>
                <w:sz w:val="24"/>
                <w:szCs w:val="24"/>
                <w:lang w:val="en-US"/>
              </w:rPr>
            </w:pPr>
            <w:proofErr w:type="spellStart"/>
            <w:r w:rsidRPr="00561482">
              <w:rPr>
                <w:rFonts w:ascii="Times New Roman" w:hAnsi="Times New Roman" w:cs="Times New Roman"/>
                <w:bCs/>
                <w:sz w:val="24"/>
                <w:szCs w:val="24"/>
                <w:lang w:val="en-US"/>
              </w:rPr>
              <w:t>Cukup</w:t>
            </w:r>
            <w:proofErr w:type="spellEnd"/>
          </w:p>
        </w:tc>
        <w:tc>
          <w:tcPr>
            <w:tcW w:w="1341" w:type="dxa"/>
            <w:tcBorders>
              <w:top w:val="nil"/>
              <w:left w:val="nil"/>
              <w:bottom w:val="nil"/>
              <w:right w:val="nil"/>
            </w:tcBorders>
            <w:shd w:val="clear" w:color="auto" w:fill="auto"/>
            <w:vAlign w:val="center"/>
            <w:hideMark/>
          </w:tcPr>
          <w:p w14:paraId="3E70E35E"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49</w:t>
            </w:r>
          </w:p>
        </w:tc>
        <w:tc>
          <w:tcPr>
            <w:tcW w:w="1179" w:type="dxa"/>
            <w:tcBorders>
              <w:top w:val="nil"/>
              <w:left w:val="nil"/>
              <w:bottom w:val="nil"/>
              <w:right w:val="nil"/>
            </w:tcBorders>
            <w:shd w:val="clear" w:color="auto" w:fill="auto"/>
            <w:vAlign w:val="center"/>
            <w:hideMark/>
          </w:tcPr>
          <w:p w14:paraId="0BCF5947"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49%</w:t>
            </w:r>
          </w:p>
        </w:tc>
      </w:tr>
      <w:tr w:rsidR="00561482" w:rsidRPr="00561482" w14:paraId="17DC455A" w14:textId="77777777" w:rsidTr="00561482">
        <w:trPr>
          <w:jc w:val="center"/>
        </w:trPr>
        <w:tc>
          <w:tcPr>
            <w:tcW w:w="1350" w:type="dxa"/>
            <w:tcBorders>
              <w:top w:val="nil"/>
              <w:left w:val="nil"/>
              <w:bottom w:val="single" w:sz="4" w:space="0" w:color="auto"/>
              <w:right w:val="nil"/>
            </w:tcBorders>
            <w:shd w:val="clear" w:color="auto" w:fill="auto"/>
            <w:vAlign w:val="center"/>
            <w:hideMark/>
          </w:tcPr>
          <w:p w14:paraId="2E228087"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Kurang</w:t>
            </w:r>
          </w:p>
        </w:tc>
        <w:tc>
          <w:tcPr>
            <w:tcW w:w="1341" w:type="dxa"/>
            <w:tcBorders>
              <w:top w:val="nil"/>
              <w:left w:val="nil"/>
              <w:bottom w:val="single" w:sz="4" w:space="0" w:color="auto"/>
              <w:right w:val="nil"/>
            </w:tcBorders>
            <w:shd w:val="clear" w:color="auto" w:fill="auto"/>
            <w:vAlign w:val="center"/>
            <w:hideMark/>
          </w:tcPr>
          <w:p w14:paraId="7CA9916F"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29</w:t>
            </w:r>
          </w:p>
        </w:tc>
        <w:tc>
          <w:tcPr>
            <w:tcW w:w="1179" w:type="dxa"/>
            <w:tcBorders>
              <w:top w:val="nil"/>
              <w:left w:val="nil"/>
              <w:bottom w:val="single" w:sz="4" w:space="0" w:color="auto"/>
              <w:right w:val="nil"/>
            </w:tcBorders>
            <w:shd w:val="clear" w:color="auto" w:fill="auto"/>
            <w:vAlign w:val="center"/>
            <w:hideMark/>
          </w:tcPr>
          <w:p w14:paraId="103D39BA" w14:textId="77777777" w:rsidR="00561482" w:rsidRPr="00561482" w:rsidRDefault="00561482" w:rsidP="00EE270F">
            <w:pPr>
              <w:spacing w:after="0" w:line="240" w:lineRule="auto"/>
              <w:jc w:val="center"/>
              <w:rPr>
                <w:rFonts w:ascii="Times New Roman" w:hAnsi="Times New Roman" w:cs="Times New Roman"/>
                <w:bCs/>
                <w:sz w:val="24"/>
                <w:szCs w:val="24"/>
                <w:lang w:val="en-US"/>
              </w:rPr>
            </w:pPr>
            <w:r w:rsidRPr="00561482">
              <w:rPr>
                <w:rFonts w:ascii="Times New Roman" w:hAnsi="Times New Roman" w:cs="Times New Roman"/>
                <w:bCs/>
                <w:sz w:val="24"/>
                <w:szCs w:val="24"/>
                <w:lang w:val="en-US"/>
              </w:rPr>
              <w:t>29%</w:t>
            </w:r>
          </w:p>
        </w:tc>
      </w:tr>
    </w:tbl>
    <w:p w14:paraId="63EC1BD3" w14:textId="3860E23D" w:rsidR="003A442A" w:rsidRDefault="00561482" w:rsidP="00EE270F">
      <w:pPr>
        <w:spacing w:after="0" w:line="240" w:lineRule="auto"/>
        <w:jc w:val="both"/>
        <w:rPr>
          <w:rFonts w:ascii="Times New Roman" w:hAnsi="Times New Roman" w:cs="Times New Roman"/>
          <w:bCs/>
          <w:sz w:val="24"/>
          <w:szCs w:val="24"/>
          <w:lang w:val="en-US"/>
        </w:rPr>
      </w:pPr>
      <w:proofErr w:type="spellStart"/>
      <w:r w:rsidRPr="00561482">
        <w:rPr>
          <w:rFonts w:ascii="Times New Roman" w:hAnsi="Times New Roman" w:cs="Times New Roman"/>
          <w:bCs/>
          <w:sz w:val="24"/>
          <w:szCs w:val="24"/>
          <w:lang w:val="en-US"/>
        </w:rPr>
        <w:t>Berdasarkan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hasil</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penelitian</w:t>
      </w:r>
      <w:proofErr w:type="spellEnd"/>
      <w:r w:rsidRPr="00561482">
        <w:rPr>
          <w:rFonts w:ascii="Times New Roman" w:hAnsi="Times New Roman" w:cs="Times New Roman"/>
          <w:bCs/>
          <w:sz w:val="24"/>
          <w:szCs w:val="24"/>
          <w:lang w:val="en-US"/>
        </w:rPr>
        <w:t xml:space="preserve"> pada </w:t>
      </w:r>
      <w:proofErr w:type="spellStart"/>
      <w:r w:rsidRPr="00561482">
        <w:rPr>
          <w:rFonts w:ascii="Times New Roman" w:hAnsi="Times New Roman" w:cs="Times New Roman"/>
          <w:bCs/>
          <w:sz w:val="24"/>
          <w:szCs w:val="24"/>
          <w:lang w:val="en-US"/>
        </w:rPr>
        <w:t>Tabel</w:t>
      </w:r>
      <w:proofErr w:type="spellEnd"/>
      <w:r w:rsidRPr="00561482">
        <w:rPr>
          <w:rFonts w:ascii="Times New Roman" w:hAnsi="Times New Roman" w:cs="Times New Roman"/>
          <w:bCs/>
          <w:sz w:val="24"/>
          <w:szCs w:val="24"/>
          <w:lang w:val="en-US"/>
        </w:rPr>
        <w:t xml:space="preserve"> </w:t>
      </w:r>
      <w:r w:rsidR="000F037C">
        <w:rPr>
          <w:rFonts w:ascii="Times New Roman" w:hAnsi="Times New Roman" w:cs="Times New Roman"/>
          <w:bCs/>
          <w:sz w:val="24"/>
          <w:szCs w:val="24"/>
          <w:lang w:val="en-US"/>
        </w:rPr>
        <w:t>3</w:t>
      </w:r>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menunjukkan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bahwa</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yang </w:t>
      </w:r>
      <w:proofErr w:type="spellStart"/>
      <w:r w:rsidRPr="00561482">
        <w:rPr>
          <w:rFonts w:ascii="Times New Roman" w:hAnsi="Times New Roman" w:cs="Times New Roman"/>
          <w:bCs/>
          <w:sz w:val="24"/>
          <w:szCs w:val="24"/>
          <w:lang w:val="en-US"/>
        </w:rPr>
        <w:t>memiliki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praktik</w:t>
      </w:r>
      <w:proofErr w:type="spellEnd"/>
      <w:r w:rsidRPr="00561482">
        <w:rPr>
          <w:rFonts w:ascii="Times New Roman" w:hAnsi="Times New Roman" w:cs="Times New Roman"/>
          <w:bCs/>
          <w:sz w:val="24"/>
          <w:szCs w:val="24"/>
          <w:lang w:val="en-US"/>
        </w:rPr>
        <w:t xml:space="preserve"> DAGUSIBU </w:t>
      </w:r>
      <w:proofErr w:type="spellStart"/>
      <w:r w:rsidRPr="00561482">
        <w:rPr>
          <w:rFonts w:ascii="Times New Roman" w:hAnsi="Times New Roman" w:cs="Times New Roman"/>
          <w:bCs/>
          <w:sz w:val="24"/>
          <w:szCs w:val="24"/>
          <w:lang w:val="en-US"/>
        </w:rPr>
        <w:t>dengan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baik</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22 </w:t>
      </w:r>
      <w:r w:rsidRPr="00561482">
        <w:rPr>
          <w:rFonts w:ascii="Times New Roman" w:hAnsi="Times New Roman" w:cs="Times New Roman"/>
          <w:bCs/>
          <w:sz w:val="24"/>
          <w:szCs w:val="24"/>
        </w:rPr>
        <w:t>responden (22%)</w:t>
      </w:r>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dengan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cukup</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49 </w:t>
      </w:r>
      <w:r w:rsidRPr="00561482">
        <w:rPr>
          <w:rFonts w:ascii="Times New Roman" w:hAnsi="Times New Roman" w:cs="Times New Roman"/>
          <w:bCs/>
          <w:sz w:val="24"/>
          <w:szCs w:val="24"/>
        </w:rPr>
        <w:t>responden (49%)</w:t>
      </w:r>
      <w:r w:rsidRPr="00561482">
        <w:rPr>
          <w:rFonts w:ascii="Times New Roman" w:hAnsi="Times New Roman" w:cs="Times New Roman"/>
          <w:bCs/>
          <w:sz w:val="24"/>
          <w:szCs w:val="24"/>
          <w:lang w:val="en-US"/>
        </w:rPr>
        <w:t xml:space="preserve"> dan </w:t>
      </w:r>
      <w:proofErr w:type="spellStart"/>
      <w:r w:rsidRPr="00561482">
        <w:rPr>
          <w:rFonts w:ascii="Times New Roman" w:hAnsi="Times New Roman" w:cs="Times New Roman"/>
          <w:bCs/>
          <w:sz w:val="24"/>
          <w:szCs w:val="24"/>
          <w:lang w:val="en-US"/>
        </w:rPr>
        <w:t>kategori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kurang</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sebanyak</w:t>
      </w:r>
      <w:proofErr w:type="spellEnd"/>
      <w:r w:rsidRPr="00561482">
        <w:rPr>
          <w:rFonts w:ascii="Times New Roman" w:hAnsi="Times New Roman" w:cs="Times New Roman"/>
          <w:bCs/>
          <w:sz w:val="24"/>
          <w:szCs w:val="24"/>
          <w:lang w:val="en-US"/>
        </w:rPr>
        <w:t xml:space="preserve"> 29 </w:t>
      </w:r>
      <w:r w:rsidRPr="00561482">
        <w:rPr>
          <w:rFonts w:ascii="Times New Roman" w:hAnsi="Times New Roman" w:cs="Times New Roman"/>
          <w:bCs/>
          <w:sz w:val="24"/>
          <w:szCs w:val="24"/>
        </w:rPr>
        <w:t>responden (29%) (</w:t>
      </w:r>
      <w:r w:rsidR="00E15E2B">
        <w:rPr>
          <w:rFonts w:ascii="Times New Roman" w:hAnsi="Times New Roman" w:cs="Times New Roman"/>
          <w:bCs/>
          <w:sz w:val="24"/>
          <w:szCs w:val="24"/>
          <w:lang w:val="en-US"/>
        </w:rPr>
        <w:t>T</w:t>
      </w:r>
      <w:r w:rsidRPr="00561482">
        <w:rPr>
          <w:rFonts w:ascii="Times New Roman" w:hAnsi="Times New Roman" w:cs="Times New Roman"/>
          <w:bCs/>
          <w:sz w:val="24"/>
          <w:szCs w:val="24"/>
        </w:rPr>
        <w:t>abel</w:t>
      </w:r>
      <w:r w:rsidR="00E15E2B">
        <w:rPr>
          <w:rFonts w:ascii="Times New Roman" w:hAnsi="Times New Roman" w:cs="Times New Roman"/>
          <w:bCs/>
          <w:sz w:val="24"/>
          <w:szCs w:val="24"/>
          <w:lang w:val="en-US"/>
        </w:rPr>
        <w:t xml:space="preserve"> </w:t>
      </w:r>
      <w:r w:rsidR="00E739FC">
        <w:rPr>
          <w:rFonts w:ascii="Times New Roman" w:hAnsi="Times New Roman" w:cs="Times New Roman"/>
          <w:bCs/>
          <w:sz w:val="24"/>
          <w:szCs w:val="24"/>
          <w:lang w:val="en-US"/>
        </w:rPr>
        <w:t>3</w:t>
      </w:r>
      <w:r w:rsidRPr="00561482">
        <w:rPr>
          <w:rFonts w:ascii="Times New Roman" w:hAnsi="Times New Roman" w:cs="Times New Roman"/>
          <w:bCs/>
          <w:sz w:val="24"/>
          <w:szCs w:val="24"/>
        </w:rPr>
        <w:t>)</w:t>
      </w:r>
      <w:r w:rsidRPr="00561482">
        <w:rPr>
          <w:rFonts w:ascii="Times New Roman" w:hAnsi="Times New Roman" w:cs="Times New Roman"/>
          <w:bCs/>
          <w:sz w:val="24"/>
          <w:szCs w:val="24"/>
          <w:lang w:val="en-US"/>
        </w:rPr>
        <w:t xml:space="preserve">. Hal </w:t>
      </w:r>
      <w:proofErr w:type="spellStart"/>
      <w:r w:rsidRPr="00561482">
        <w:rPr>
          <w:rFonts w:ascii="Times New Roman" w:hAnsi="Times New Roman" w:cs="Times New Roman"/>
          <w:bCs/>
          <w:sz w:val="24"/>
          <w:szCs w:val="24"/>
          <w:lang w:val="en-US"/>
        </w:rPr>
        <w:t>ini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menunjukkan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bahwa</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mayoritas</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memiliki</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praktik</w:t>
      </w:r>
      <w:proofErr w:type="spellEnd"/>
      <w:r w:rsidRPr="00561482">
        <w:rPr>
          <w:rFonts w:ascii="Times New Roman" w:hAnsi="Times New Roman" w:cs="Times New Roman"/>
          <w:bCs/>
          <w:sz w:val="24"/>
          <w:szCs w:val="24"/>
          <w:lang w:val="en-US"/>
        </w:rPr>
        <w:t xml:space="preserve"> DAGUSIBU yang </w:t>
      </w:r>
      <w:proofErr w:type="spellStart"/>
      <w:r w:rsidRPr="00561482">
        <w:rPr>
          <w:rFonts w:ascii="Times New Roman" w:hAnsi="Times New Roman" w:cs="Times New Roman"/>
          <w:bCs/>
          <w:sz w:val="24"/>
          <w:szCs w:val="24"/>
          <w:lang w:val="en-US"/>
        </w:rPr>
        <w:t>cukup</w:t>
      </w:r>
      <w:proofErr w:type="spellEnd"/>
      <w:r w:rsidRPr="00561482">
        <w:rPr>
          <w:rFonts w:ascii="Times New Roman" w:hAnsi="Times New Roman" w:cs="Times New Roman"/>
          <w:bCs/>
          <w:sz w:val="24"/>
          <w:szCs w:val="24"/>
          <w:lang w:val="en-US"/>
        </w:rPr>
        <w:t xml:space="preserve">, </w:t>
      </w:r>
      <w:proofErr w:type="spellStart"/>
      <w:r w:rsidRPr="00561482">
        <w:rPr>
          <w:rFonts w:ascii="Times New Roman" w:hAnsi="Times New Roman" w:cs="Times New Roman"/>
          <w:bCs/>
          <w:sz w:val="24"/>
          <w:szCs w:val="24"/>
          <w:lang w:val="en-US"/>
        </w:rPr>
        <w:t>yaitu</w:t>
      </w:r>
      <w:proofErr w:type="spellEnd"/>
      <w:r w:rsidRPr="00561482">
        <w:rPr>
          <w:rFonts w:ascii="Times New Roman" w:hAnsi="Times New Roman" w:cs="Times New Roman"/>
          <w:bCs/>
          <w:sz w:val="24"/>
          <w:szCs w:val="24"/>
          <w:lang w:val="en-US"/>
        </w:rPr>
        <w:t xml:space="preserve"> 49 </w:t>
      </w:r>
      <w:proofErr w:type="spellStart"/>
      <w:r w:rsidRPr="00561482">
        <w:rPr>
          <w:rFonts w:ascii="Times New Roman" w:hAnsi="Times New Roman" w:cs="Times New Roman"/>
          <w:bCs/>
          <w:sz w:val="24"/>
          <w:szCs w:val="24"/>
          <w:lang w:val="en-US"/>
        </w:rPr>
        <w:t>dari</w:t>
      </w:r>
      <w:proofErr w:type="spellEnd"/>
      <w:r w:rsidRPr="00561482">
        <w:rPr>
          <w:rFonts w:ascii="Times New Roman" w:hAnsi="Times New Roman" w:cs="Times New Roman"/>
          <w:bCs/>
          <w:sz w:val="24"/>
          <w:szCs w:val="24"/>
          <w:lang w:val="en-US"/>
        </w:rPr>
        <w:t xml:space="preserve"> 100 </w:t>
      </w:r>
      <w:proofErr w:type="spellStart"/>
      <w:r w:rsidRPr="00561482">
        <w:rPr>
          <w:rFonts w:ascii="Times New Roman" w:hAnsi="Times New Roman" w:cs="Times New Roman"/>
          <w:bCs/>
          <w:sz w:val="24"/>
          <w:szCs w:val="24"/>
          <w:lang w:val="en-US"/>
        </w:rPr>
        <w:t>responden</w:t>
      </w:r>
      <w:proofErr w:type="spellEnd"/>
      <w:r w:rsidRPr="00561482">
        <w:rPr>
          <w:rFonts w:ascii="Times New Roman" w:hAnsi="Times New Roman" w:cs="Times New Roman"/>
          <w:bCs/>
          <w:sz w:val="24"/>
          <w:szCs w:val="24"/>
          <w:lang w:val="en-US"/>
        </w:rPr>
        <w:t xml:space="preserve"> (49%). </w:t>
      </w:r>
    </w:p>
    <w:p w14:paraId="4E66B555" w14:textId="77777777" w:rsidR="00803321" w:rsidRPr="00803321" w:rsidRDefault="00A1482C" w:rsidP="00EE270F">
      <w:pPr>
        <w:pStyle w:val="ListParagraph"/>
        <w:numPr>
          <w:ilvl w:val="0"/>
          <w:numId w:val="2"/>
        </w:numPr>
        <w:spacing w:after="0" w:line="240" w:lineRule="auto"/>
        <w:ind w:left="360"/>
        <w:jc w:val="both"/>
        <w:rPr>
          <w:rFonts w:ascii="Times New Roman" w:hAnsi="Times New Roman" w:cs="Times New Roman"/>
          <w:bCs/>
          <w:sz w:val="24"/>
          <w:szCs w:val="24"/>
          <w:lang w:val="en-US"/>
        </w:rPr>
      </w:pPr>
      <w:proofErr w:type="spellStart"/>
      <w:r w:rsidRPr="00E739FC">
        <w:rPr>
          <w:rFonts w:ascii="Times New Roman" w:hAnsi="Times New Roman" w:cs="Times New Roman"/>
          <w:b/>
          <w:bCs/>
          <w:sz w:val="24"/>
          <w:szCs w:val="24"/>
          <w:lang w:val="en-US"/>
        </w:rPr>
        <w:t>Hubungan</w:t>
      </w:r>
      <w:proofErr w:type="spellEnd"/>
      <w:r w:rsidRPr="00E739FC">
        <w:rPr>
          <w:rFonts w:ascii="Times New Roman" w:hAnsi="Times New Roman" w:cs="Times New Roman"/>
          <w:b/>
          <w:bCs/>
          <w:sz w:val="24"/>
          <w:szCs w:val="24"/>
          <w:lang w:val="en-US"/>
        </w:rPr>
        <w:t xml:space="preserve"> Antara Tingkat </w:t>
      </w:r>
      <w:proofErr w:type="spellStart"/>
      <w:r w:rsidRPr="00E739FC">
        <w:rPr>
          <w:rFonts w:ascii="Times New Roman" w:hAnsi="Times New Roman" w:cs="Times New Roman"/>
          <w:b/>
          <w:bCs/>
          <w:sz w:val="24"/>
          <w:szCs w:val="24"/>
          <w:lang w:val="en-US"/>
        </w:rPr>
        <w:t>Pengetahuan</w:t>
      </w:r>
      <w:proofErr w:type="spellEnd"/>
      <w:r w:rsidRPr="00E739FC">
        <w:rPr>
          <w:rFonts w:ascii="Times New Roman" w:hAnsi="Times New Roman" w:cs="Times New Roman"/>
          <w:b/>
          <w:bCs/>
          <w:sz w:val="24"/>
          <w:szCs w:val="24"/>
          <w:lang w:val="en-US"/>
        </w:rPr>
        <w:t xml:space="preserve"> Masyarakat dan </w:t>
      </w:r>
      <w:proofErr w:type="spellStart"/>
      <w:r w:rsidRPr="00E739FC">
        <w:rPr>
          <w:rFonts w:ascii="Times New Roman" w:hAnsi="Times New Roman" w:cs="Times New Roman"/>
          <w:b/>
          <w:bCs/>
          <w:sz w:val="24"/>
          <w:szCs w:val="24"/>
          <w:lang w:val="en-US"/>
        </w:rPr>
        <w:t>Praktik</w:t>
      </w:r>
      <w:proofErr w:type="spellEnd"/>
      <w:r w:rsidRPr="00E739FC">
        <w:rPr>
          <w:rFonts w:ascii="Times New Roman" w:hAnsi="Times New Roman" w:cs="Times New Roman"/>
          <w:b/>
          <w:bCs/>
          <w:sz w:val="24"/>
          <w:szCs w:val="24"/>
          <w:lang w:val="en-US"/>
        </w:rPr>
        <w:t xml:space="preserve"> DAGUSIBU</w:t>
      </w:r>
    </w:p>
    <w:p w14:paraId="424DEE1F" w14:textId="129B2973" w:rsidR="00A1482C" w:rsidRPr="00803321" w:rsidRDefault="00A1482C" w:rsidP="00EE270F">
      <w:pPr>
        <w:spacing w:after="0" w:line="240" w:lineRule="auto"/>
        <w:jc w:val="both"/>
        <w:rPr>
          <w:rFonts w:ascii="Times New Roman" w:hAnsi="Times New Roman" w:cs="Times New Roman"/>
          <w:bCs/>
          <w:sz w:val="24"/>
          <w:szCs w:val="24"/>
          <w:lang w:val="en-US"/>
        </w:rPr>
      </w:pPr>
      <w:proofErr w:type="spellStart"/>
      <w:r w:rsidRPr="00803321">
        <w:rPr>
          <w:rFonts w:ascii="Times New Roman" w:hAnsi="Times New Roman" w:cs="Times New Roman"/>
          <w:bCs/>
          <w:sz w:val="24"/>
          <w:szCs w:val="24"/>
          <w:lang w:val="en-US"/>
        </w:rPr>
        <w:t>Analisis</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bivariat</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dilakukan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sebagai</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pengujian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hipotesis</w:t>
      </w:r>
      <w:proofErr w:type="spellEnd"/>
      <w:r w:rsidRPr="00803321">
        <w:rPr>
          <w:rFonts w:ascii="Times New Roman" w:hAnsi="Times New Roman" w:cs="Times New Roman"/>
          <w:bCs/>
          <w:sz w:val="24"/>
          <w:szCs w:val="24"/>
          <w:lang w:val="en-US"/>
        </w:rPr>
        <w:t xml:space="preserve"> yang </w:t>
      </w:r>
      <w:proofErr w:type="spellStart"/>
      <w:r w:rsidRPr="00803321">
        <w:rPr>
          <w:rFonts w:ascii="Times New Roman" w:hAnsi="Times New Roman" w:cs="Times New Roman"/>
          <w:bCs/>
          <w:sz w:val="24"/>
          <w:szCs w:val="24"/>
          <w:lang w:val="en-US"/>
        </w:rPr>
        <w:t>bertujuan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mengetahui</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hubungan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antara</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tingkat</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pengetahuan</w:t>
      </w:r>
      <w:proofErr w:type="spellEnd"/>
      <w:r w:rsidRPr="00803321">
        <w:rPr>
          <w:rFonts w:ascii="Times New Roman" w:hAnsi="Times New Roman" w:cs="Times New Roman"/>
          <w:bCs/>
          <w:sz w:val="24"/>
          <w:szCs w:val="24"/>
          <w:lang w:val="en-US"/>
        </w:rPr>
        <w:t xml:space="preserve"> dan </w:t>
      </w:r>
      <w:proofErr w:type="spellStart"/>
      <w:r w:rsidRPr="00803321">
        <w:rPr>
          <w:rFonts w:ascii="Times New Roman" w:hAnsi="Times New Roman" w:cs="Times New Roman"/>
          <w:bCs/>
          <w:sz w:val="24"/>
          <w:szCs w:val="24"/>
          <w:lang w:val="en-US"/>
        </w:rPr>
        <w:t>Praktik</w:t>
      </w:r>
      <w:proofErr w:type="spellEnd"/>
      <w:r w:rsidRPr="00803321">
        <w:rPr>
          <w:rFonts w:ascii="Times New Roman" w:hAnsi="Times New Roman" w:cs="Times New Roman"/>
          <w:bCs/>
          <w:sz w:val="24"/>
          <w:szCs w:val="24"/>
          <w:lang w:val="en-US"/>
        </w:rPr>
        <w:t xml:space="preserve"> DAGUSIBU. Uji </w:t>
      </w:r>
      <w:proofErr w:type="spellStart"/>
      <w:r w:rsidRPr="00803321">
        <w:rPr>
          <w:rFonts w:ascii="Times New Roman" w:hAnsi="Times New Roman" w:cs="Times New Roman"/>
          <w:bCs/>
          <w:sz w:val="24"/>
          <w:szCs w:val="24"/>
          <w:lang w:val="en-US"/>
        </w:rPr>
        <w:t>ini</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menggunakan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analisis</w:t>
      </w:r>
      <w:proofErr w:type="spellEnd"/>
      <w:r w:rsidRPr="00803321">
        <w:rPr>
          <w:rFonts w:ascii="Times New Roman" w:hAnsi="Times New Roman" w:cs="Times New Roman"/>
          <w:bCs/>
          <w:sz w:val="24"/>
          <w:szCs w:val="24"/>
          <w:lang w:val="en-US"/>
        </w:rPr>
        <w:t xml:space="preserve"> </w:t>
      </w:r>
      <w:r w:rsidRPr="00803321">
        <w:rPr>
          <w:rFonts w:ascii="Times New Roman" w:hAnsi="Times New Roman" w:cs="Times New Roman"/>
          <w:bCs/>
          <w:i/>
          <w:iCs/>
          <w:sz w:val="24"/>
          <w:szCs w:val="24"/>
          <w:lang w:val="en-US"/>
        </w:rPr>
        <w:t>Gamma</w:t>
      </w:r>
      <w:r w:rsidRPr="00803321">
        <w:rPr>
          <w:rFonts w:ascii="Times New Roman" w:hAnsi="Times New Roman" w:cs="Times New Roman"/>
          <w:bCs/>
          <w:i/>
          <w:sz w:val="24"/>
          <w:szCs w:val="24"/>
          <w:lang w:val="en-US"/>
        </w:rPr>
        <w:t xml:space="preserve"> </w:t>
      </w:r>
      <w:r w:rsidRPr="00803321">
        <w:rPr>
          <w:rFonts w:ascii="Times New Roman" w:hAnsi="Times New Roman" w:cs="Times New Roman"/>
          <w:bCs/>
          <w:sz w:val="24"/>
          <w:szCs w:val="24"/>
          <w:lang w:val="en-US"/>
        </w:rPr>
        <w:t xml:space="preserve">pada program </w:t>
      </w:r>
      <w:r w:rsidRPr="00803321">
        <w:rPr>
          <w:rFonts w:ascii="Times New Roman" w:hAnsi="Times New Roman" w:cs="Times New Roman"/>
          <w:bCs/>
          <w:i/>
          <w:sz w:val="24"/>
          <w:szCs w:val="24"/>
          <w:lang w:val="en-US"/>
        </w:rPr>
        <w:t>SPSS 24.0 for Windows</w:t>
      </w:r>
      <w:r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Metode</w:t>
      </w:r>
      <w:proofErr w:type="spellEnd"/>
      <w:r w:rsidR="00803321" w:rsidRPr="00803321">
        <w:rPr>
          <w:rFonts w:ascii="Times New Roman" w:hAnsi="Times New Roman" w:cs="Times New Roman"/>
          <w:bCs/>
          <w:sz w:val="24"/>
          <w:szCs w:val="24"/>
          <w:lang w:val="en-US"/>
        </w:rPr>
        <w:t xml:space="preserve"> </w:t>
      </w:r>
      <w:r w:rsidR="00803321" w:rsidRPr="00803321">
        <w:rPr>
          <w:rFonts w:ascii="Times New Roman" w:hAnsi="Times New Roman" w:cs="Times New Roman"/>
          <w:bCs/>
          <w:i/>
          <w:iCs/>
          <w:sz w:val="24"/>
          <w:szCs w:val="24"/>
          <w:lang w:val="en-US"/>
        </w:rPr>
        <w:t>Gamma</w:t>
      </w:r>
      <w:r w:rsidR="00803321" w:rsidRPr="00803321">
        <w:rPr>
          <w:rFonts w:ascii="Times New Roman" w:hAnsi="Times New Roman" w:cs="Times New Roman"/>
          <w:bCs/>
          <w:i/>
          <w:sz w:val="24"/>
          <w:szCs w:val="24"/>
          <w:lang w:val="en-US"/>
        </w:rPr>
        <w:t xml:space="preserve"> </w:t>
      </w:r>
      <w:proofErr w:type="spellStart"/>
      <w:r w:rsidR="00803321" w:rsidRPr="00803321">
        <w:rPr>
          <w:rFonts w:ascii="Times New Roman" w:hAnsi="Times New Roman" w:cs="Times New Roman"/>
          <w:bCs/>
          <w:sz w:val="24"/>
          <w:szCs w:val="24"/>
          <w:lang w:val="en-US"/>
        </w:rPr>
        <w:t>digunakan</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untuk</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mengetahui</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hubungan</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antara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dua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variabel</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lastRenderedPageBreak/>
        <w:t>berskala</w:t>
      </w:r>
      <w:proofErr w:type="spellEnd"/>
      <w:r w:rsidR="00803321" w:rsidRPr="00803321">
        <w:rPr>
          <w:rFonts w:ascii="Times New Roman" w:hAnsi="Times New Roman" w:cs="Times New Roman"/>
          <w:bCs/>
          <w:sz w:val="24"/>
          <w:szCs w:val="24"/>
          <w:lang w:val="en-US"/>
        </w:rPr>
        <w:t xml:space="preserve"> ordinal, </w:t>
      </w:r>
      <w:proofErr w:type="spellStart"/>
      <w:r w:rsidR="00803321" w:rsidRPr="00803321">
        <w:rPr>
          <w:rFonts w:ascii="Times New Roman" w:hAnsi="Times New Roman" w:cs="Times New Roman"/>
          <w:bCs/>
          <w:sz w:val="24"/>
          <w:szCs w:val="24"/>
          <w:lang w:val="en-US"/>
        </w:rPr>
        <w:t>yaitu</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variabel</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bebas</w:t>
      </w:r>
      <w:proofErr w:type="spellEnd"/>
      <w:r w:rsidR="00803321" w:rsidRPr="00803321">
        <w:rPr>
          <w:rFonts w:ascii="Times New Roman" w:hAnsi="Times New Roman" w:cs="Times New Roman"/>
          <w:bCs/>
          <w:sz w:val="24"/>
          <w:szCs w:val="24"/>
          <w:lang w:val="en-US"/>
        </w:rPr>
        <w:t xml:space="preserve"> dan </w:t>
      </w:r>
      <w:proofErr w:type="spellStart"/>
      <w:r w:rsidR="00803321" w:rsidRPr="00803321">
        <w:rPr>
          <w:rFonts w:ascii="Times New Roman" w:hAnsi="Times New Roman" w:cs="Times New Roman"/>
          <w:bCs/>
          <w:sz w:val="24"/>
          <w:szCs w:val="24"/>
          <w:lang w:val="en-US"/>
        </w:rPr>
        <w:t>variabel</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terikat</w:t>
      </w:r>
      <w:proofErr w:type="spellEnd"/>
      <w:r w:rsidR="00803321" w:rsidRPr="00803321">
        <w:rPr>
          <w:rFonts w:ascii="Times New Roman" w:hAnsi="Times New Roman" w:cs="Times New Roman"/>
          <w:bCs/>
          <w:sz w:val="24"/>
          <w:szCs w:val="24"/>
          <w:lang w:val="en-US"/>
        </w:rPr>
        <w:t>.</w:t>
      </w:r>
      <w:r w:rsid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Apabila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nilai</w:t>
      </w:r>
      <w:proofErr w:type="spellEnd"/>
      <w:r w:rsidR="00803321" w:rsidRPr="00803321">
        <w:rPr>
          <w:rFonts w:ascii="Times New Roman" w:hAnsi="Times New Roman" w:cs="Times New Roman"/>
          <w:bCs/>
          <w:sz w:val="24"/>
          <w:szCs w:val="24"/>
          <w:lang w:val="en-US"/>
        </w:rPr>
        <w:t xml:space="preserve"> sig. </w:t>
      </w:r>
      <w:proofErr w:type="spellStart"/>
      <w:r w:rsidR="00803321" w:rsidRPr="00803321">
        <w:rPr>
          <w:rFonts w:ascii="Times New Roman" w:hAnsi="Times New Roman" w:cs="Times New Roman"/>
          <w:bCs/>
          <w:sz w:val="24"/>
          <w:szCs w:val="24"/>
          <w:lang w:val="en-US"/>
        </w:rPr>
        <w:t>dibawah</w:t>
      </w:r>
      <w:proofErr w:type="spellEnd"/>
      <w:r w:rsidR="00803321" w:rsidRPr="00803321">
        <w:rPr>
          <w:rFonts w:ascii="Times New Roman" w:hAnsi="Times New Roman" w:cs="Times New Roman"/>
          <w:bCs/>
          <w:sz w:val="24"/>
          <w:szCs w:val="24"/>
          <w:lang w:val="en-US"/>
        </w:rPr>
        <w:t xml:space="preserve"> 0,05 </w:t>
      </w:r>
      <w:proofErr w:type="spellStart"/>
      <w:r w:rsidR="00803321" w:rsidRPr="00803321">
        <w:rPr>
          <w:rFonts w:ascii="Times New Roman" w:hAnsi="Times New Roman" w:cs="Times New Roman"/>
          <w:bCs/>
          <w:sz w:val="24"/>
          <w:szCs w:val="24"/>
          <w:lang w:val="en-US"/>
        </w:rPr>
        <w:t>maka</w:t>
      </w:r>
      <w:proofErr w:type="spellEnd"/>
      <w:r w:rsidR="00803321" w:rsidRPr="00803321">
        <w:rPr>
          <w:rFonts w:ascii="Times New Roman" w:hAnsi="Times New Roman" w:cs="Times New Roman"/>
          <w:bCs/>
          <w:sz w:val="24"/>
          <w:szCs w:val="24"/>
          <w:lang w:val="en-US"/>
        </w:rPr>
        <w:t xml:space="preserve"> Ho </w:t>
      </w:r>
      <w:proofErr w:type="spellStart"/>
      <w:r w:rsidR="00803321" w:rsidRPr="00803321">
        <w:rPr>
          <w:rFonts w:ascii="Times New Roman" w:hAnsi="Times New Roman" w:cs="Times New Roman"/>
          <w:bCs/>
          <w:sz w:val="24"/>
          <w:szCs w:val="24"/>
          <w:lang w:val="en-US"/>
        </w:rPr>
        <w:t>ditolak</w:t>
      </w:r>
      <w:proofErr w:type="spellEnd"/>
      <w:r w:rsidR="00803321" w:rsidRPr="00803321">
        <w:rPr>
          <w:rFonts w:ascii="Times New Roman" w:hAnsi="Times New Roman" w:cs="Times New Roman"/>
          <w:bCs/>
          <w:sz w:val="24"/>
          <w:szCs w:val="24"/>
          <w:lang w:val="en-US"/>
        </w:rPr>
        <w:t xml:space="preserve"> dan Ha </w:t>
      </w:r>
      <w:proofErr w:type="spellStart"/>
      <w:r w:rsidR="00803321" w:rsidRPr="00803321">
        <w:rPr>
          <w:rFonts w:ascii="Times New Roman" w:hAnsi="Times New Roman" w:cs="Times New Roman"/>
          <w:bCs/>
          <w:sz w:val="24"/>
          <w:szCs w:val="24"/>
          <w:lang w:val="en-US"/>
        </w:rPr>
        <w:t>diterima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sehingga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dapat</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disimpulkan</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bahwa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terdapat</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hubungan</w:t>
      </w:r>
      <w:proofErr w:type="spellEnd"/>
      <w:r w:rsidR="00803321" w:rsidRPr="00803321">
        <w:rPr>
          <w:rFonts w:ascii="Times New Roman" w:hAnsi="Times New Roman" w:cs="Times New Roman"/>
          <w:bCs/>
          <w:sz w:val="24"/>
          <w:szCs w:val="24"/>
          <w:lang w:val="en-US"/>
        </w:rPr>
        <w:t xml:space="preserve"> yang </w:t>
      </w:r>
      <w:proofErr w:type="spellStart"/>
      <w:r w:rsidR="00803321" w:rsidRPr="00803321">
        <w:rPr>
          <w:rFonts w:ascii="Times New Roman" w:hAnsi="Times New Roman" w:cs="Times New Roman"/>
          <w:bCs/>
          <w:sz w:val="24"/>
          <w:szCs w:val="24"/>
          <w:lang w:val="en-US"/>
        </w:rPr>
        <w:t>signifikan</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antar</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variabel</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sebaliknya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jika</w:t>
      </w:r>
      <w:proofErr w:type="spellEnd"/>
      <w:r w:rsidR="00803321" w:rsidRPr="00803321">
        <w:rPr>
          <w:rFonts w:ascii="Times New Roman" w:hAnsi="Times New Roman" w:cs="Times New Roman"/>
          <w:bCs/>
          <w:sz w:val="24"/>
          <w:szCs w:val="24"/>
          <w:lang w:val="en-US"/>
        </w:rPr>
        <w:t xml:space="preserve"> sig &gt; 0,05 </w:t>
      </w:r>
      <w:proofErr w:type="spellStart"/>
      <w:r w:rsidR="00803321" w:rsidRPr="00803321">
        <w:rPr>
          <w:rFonts w:ascii="Times New Roman" w:hAnsi="Times New Roman" w:cs="Times New Roman"/>
          <w:bCs/>
          <w:sz w:val="24"/>
          <w:szCs w:val="24"/>
          <w:lang w:val="en-US"/>
        </w:rPr>
        <w:t>maka</w:t>
      </w:r>
      <w:proofErr w:type="spellEnd"/>
      <w:r w:rsidR="00803321" w:rsidRPr="00803321">
        <w:rPr>
          <w:rFonts w:ascii="Times New Roman" w:hAnsi="Times New Roman" w:cs="Times New Roman"/>
          <w:bCs/>
          <w:sz w:val="24"/>
          <w:szCs w:val="24"/>
          <w:lang w:val="en-US"/>
        </w:rPr>
        <w:t xml:space="preserve"> Ho </w:t>
      </w:r>
      <w:proofErr w:type="spellStart"/>
      <w:r w:rsidR="00803321" w:rsidRPr="00803321">
        <w:rPr>
          <w:rFonts w:ascii="Times New Roman" w:hAnsi="Times New Roman" w:cs="Times New Roman"/>
          <w:bCs/>
          <w:sz w:val="24"/>
          <w:szCs w:val="24"/>
          <w:lang w:val="en-US"/>
        </w:rPr>
        <w:t>diterima</w:t>
      </w:r>
      <w:proofErr w:type="spellEnd"/>
      <w:r w:rsidR="00803321" w:rsidRPr="00803321">
        <w:rPr>
          <w:rFonts w:ascii="Times New Roman" w:hAnsi="Times New Roman" w:cs="Times New Roman"/>
          <w:bCs/>
          <w:sz w:val="24"/>
          <w:szCs w:val="24"/>
          <w:lang w:val="en-US"/>
        </w:rPr>
        <w:t xml:space="preserve"> dan Ha </w:t>
      </w:r>
      <w:proofErr w:type="spellStart"/>
      <w:r w:rsidR="00803321" w:rsidRPr="00803321">
        <w:rPr>
          <w:rFonts w:ascii="Times New Roman" w:hAnsi="Times New Roman" w:cs="Times New Roman"/>
          <w:bCs/>
          <w:sz w:val="24"/>
          <w:szCs w:val="24"/>
          <w:lang w:val="en-US"/>
        </w:rPr>
        <w:t>ditolak</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sehingga</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tidak</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terdapat</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hubungan</w:t>
      </w:r>
      <w:proofErr w:type="spellEnd"/>
      <w:r w:rsidR="00803321" w:rsidRPr="00803321">
        <w:rPr>
          <w:rFonts w:ascii="Times New Roman" w:hAnsi="Times New Roman" w:cs="Times New Roman"/>
          <w:bCs/>
          <w:sz w:val="24"/>
          <w:szCs w:val="24"/>
          <w:lang w:val="en-US"/>
        </w:rPr>
        <w:t xml:space="preserve"> yang </w:t>
      </w:r>
      <w:proofErr w:type="spellStart"/>
      <w:r w:rsidR="00803321" w:rsidRPr="00803321">
        <w:rPr>
          <w:rFonts w:ascii="Times New Roman" w:hAnsi="Times New Roman" w:cs="Times New Roman"/>
          <w:bCs/>
          <w:sz w:val="24"/>
          <w:szCs w:val="24"/>
          <w:lang w:val="en-US"/>
        </w:rPr>
        <w:t>signifikan</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antar</w:t>
      </w:r>
      <w:proofErr w:type="spellEnd"/>
      <w:r w:rsidR="00803321" w:rsidRPr="00803321">
        <w:rPr>
          <w:rFonts w:ascii="Times New Roman" w:hAnsi="Times New Roman" w:cs="Times New Roman"/>
          <w:bCs/>
          <w:sz w:val="24"/>
          <w:szCs w:val="24"/>
          <w:lang w:val="en-US"/>
        </w:rPr>
        <w:t xml:space="preserve"> </w:t>
      </w:r>
      <w:proofErr w:type="spellStart"/>
      <w:r w:rsidR="00803321" w:rsidRPr="00803321">
        <w:rPr>
          <w:rFonts w:ascii="Times New Roman" w:hAnsi="Times New Roman" w:cs="Times New Roman"/>
          <w:bCs/>
          <w:sz w:val="24"/>
          <w:szCs w:val="24"/>
          <w:lang w:val="en-US"/>
        </w:rPr>
        <w:t>variabel</w:t>
      </w:r>
      <w:proofErr w:type="spellEnd"/>
      <w:r w:rsidR="00803321"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Berikut</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merupakan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hasil</w:t>
      </w:r>
      <w:proofErr w:type="spellEnd"/>
      <w:r w:rsidRPr="00803321">
        <w:rPr>
          <w:rFonts w:ascii="Times New Roman" w:hAnsi="Times New Roman" w:cs="Times New Roman"/>
          <w:bCs/>
          <w:sz w:val="24"/>
          <w:szCs w:val="24"/>
          <w:lang w:val="en-US"/>
        </w:rPr>
        <w:t xml:space="preserve"> uji </w:t>
      </w:r>
      <w:r w:rsidRPr="00803321">
        <w:rPr>
          <w:rFonts w:ascii="Times New Roman" w:hAnsi="Times New Roman" w:cs="Times New Roman"/>
          <w:bCs/>
          <w:i/>
          <w:iCs/>
          <w:sz w:val="24"/>
          <w:szCs w:val="24"/>
          <w:lang w:val="en-US"/>
        </w:rPr>
        <w:t xml:space="preserve">Gamma </w:t>
      </w:r>
      <w:r w:rsidRPr="00803321">
        <w:rPr>
          <w:rFonts w:ascii="Times New Roman" w:hAnsi="Times New Roman" w:cs="Times New Roman"/>
          <w:bCs/>
          <w:sz w:val="24"/>
          <w:szCs w:val="24"/>
          <w:lang w:val="en-US"/>
        </w:rPr>
        <w:t xml:space="preserve">pada </w:t>
      </w:r>
      <w:proofErr w:type="spellStart"/>
      <w:r w:rsidRPr="00803321">
        <w:rPr>
          <w:rFonts w:ascii="Times New Roman" w:hAnsi="Times New Roman" w:cs="Times New Roman"/>
          <w:bCs/>
          <w:sz w:val="24"/>
          <w:szCs w:val="24"/>
          <w:lang w:val="en-US"/>
        </w:rPr>
        <w:t>penelitian</w:t>
      </w:r>
      <w:proofErr w:type="spellEnd"/>
      <w:r w:rsidRPr="00803321">
        <w:rPr>
          <w:rFonts w:ascii="Times New Roman" w:hAnsi="Times New Roman" w:cs="Times New Roman"/>
          <w:bCs/>
          <w:sz w:val="24"/>
          <w:szCs w:val="24"/>
          <w:lang w:val="en-US"/>
        </w:rPr>
        <w:t xml:space="preserve"> </w:t>
      </w:r>
      <w:proofErr w:type="spellStart"/>
      <w:r w:rsidRPr="00803321">
        <w:rPr>
          <w:rFonts w:ascii="Times New Roman" w:hAnsi="Times New Roman" w:cs="Times New Roman"/>
          <w:bCs/>
          <w:sz w:val="24"/>
          <w:szCs w:val="24"/>
          <w:lang w:val="en-US"/>
        </w:rPr>
        <w:t>ini</w:t>
      </w:r>
      <w:proofErr w:type="spellEnd"/>
      <w:r w:rsidRPr="00803321">
        <w:rPr>
          <w:rFonts w:ascii="Times New Roman" w:hAnsi="Times New Roman" w:cs="Times New Roman"/>
          <w:bCs/>
          <w:sz w:val="24"/>
          <w:szCs w:val="24"/>
          <w:lang w:val="en-US"/>
        </w:rPr>
        <w:t>.</w:t>
      </w:r>
    </w:p>
    <w:p w14:paraId="3A44C5C7" w14:textId="77777777" w:rsidR="003A442A" w:rsidRDefault="003A442A" w:rsidP="00EE270F">
      <w:pPr>
        <w:spacing w:after="0" w:line="240" w:lineRule="auto"/>
        <w:rPr>
          <w:rFonts w:ascii="Times New Roman" w:hAnsi="Times New Roman"/>
          <w:b/>
          <w:sz w:val="24"/>
        </w:rPr>
        <w:sectPr w:rsidR="003A442A" w:rsidSect="001B3169">
          <w:type w:val="continuous"/>
          <w:pgSz w:w="12240" w:h="15840"/>
          <w:pgMar w:top="1440" w:right="1440" w:bottom="1440" w:left="1440" w:header="720" w:footer="720" w:gutter="0"/>
          <w:cols w:num="2" w:space="720"/>
          <w:docGrid w:linePitch="360"/>
        </w:sectPr>
      </w:pPr>
    </w:p>
    <w:p w14:paraId="6B21B4E8" w14:textId="32CF6842" w:rsidR="00A1482C" w:rsidRDefault="00A1482C" w:rsidP="00EE270F">
      <w:pPr>
        <w:spacing w:after="0" w:line="240" w:lineRule="auto"/>
        <w:jc w:val="center"/>
        <w:rPr>
          <w:rFonts w:ascii="Times New Roman" w:hAnsi="Times New Roman" w:cs="Times New Roman"/>
          <w:bCs/>
          <w:sz w:val="24"/>
          <w:szCs w:val="24"/>
          <w:lang w:val="en-US"/>
        </w:rPr>
      </w:pPr>
      <w:r w:rsidRPr="002A4E5D">
        <w:rPr>
          <w:rFonts w:ascii="Times New Roman" w:hAnsi="Times New Roman"/>
          <w:b/>
          <w:sz w:val="24"/>
        </w:rPr>
        <w:t xml:space="preserve">Tabel </w:t>
      </w:r>
      <w:r w:rsidR="00E739FC">
        <w:rPr>
          <w:rFonts w:ascii="Times New Roman" w:hAnsi="Times New Roman"/>
          <w:b/>
          <w:sz w:val="24"/>
          <w:lang w:val="en-US"/>
        </w:rPr>
        <w:t>4</w:t>
      </w:r>
      <w:r>
        <w:rPr>
          <w:rFonts w:ascii="Times New Roman" w:hAnsi="Times New Roman"/>
          <w:b/>
          <w:sz w:val="24"/>
          <w:lang w:val="en-US"/>
        </w:rPr>
        <w:t>.</w:t>
      </w:r>
      <w:r w:rsidRPr="002A4E5D">
        <w:rPr>
          <w:rFonts w:ascii="Times New Roman" w:hAnsi="Times New Roman"/>
          <w:b/>
          <w:sz w:val="24"/>
        </w:rPr>
        <w:t xml:space="preserve"> Hubungan Tingkat Pengetahuan dan Praktik DAGUSIBU</w:t>
      </w:r>
    </w:p>
    <w:tbl>
      <w:tblPr>
        <w:tblW w:w="7860" w:type="dxa"/>
        <w:tblInd w:w="747" w:type="dxa"/>
        <w:tblLayout w:type="fixed"/>
        <w:tblLook w:val="04A0" w:firstRow="1" w:lastRow="0" w:firstColumn="1" w:lastColumn="0" w:noHBand="0" w:noVBand="1"/>
      </w:tblPr>
      <w:tblGrid>
        <w:gridCol w:w="1550"/>
        <w:gridCol w:w="1123"/>
        <w:gridCol w:w="1287"/>
        <w:gridCol w:w="1214"/>
        <w:gridCol w:w="1151"/>
        <w:gridCol w:w="779"/>
        <w:gridCol w:w="756"/>
      </w:tblGrid>
      <w:tr w:rsidR="00A1482C" w:rsidRPr="00B951DD" w14:paraId="3E7129E4" w14:textId="77777777" w:rsidTr="00A1482C">
        <w:trPr>
          <w:trHeight w:val="296"/>
        </w:trPr>
        <w:tc>
          <w:tcPr>
            <w:tcW w:w="1550" w:type="dxa"/>
            <w:vMerge w:val="restart"/>
            <w:tcBorders>
              <w:top w:val="single" w:sz="4" w:space="0" w:color="auto"/>
              <w:bottom w:val="single" w:sz="4" w:space="0" w:color="auto"/>
            </w:tcBorders>
            <w:shd w:val="clear" w:color="auto" w:fill="auto"/>
            <w:vAlign w:val="center"/>
            <w:hideMark/>
          </w:tcPr>
          <w:p w14:paraId="1868E267"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4"/>
              </w:rPr>
              <w:t>P</w:t>
            </w:r>
            <w:r w:rsidRPr="00347B8B">
              <w:rPr>
                <w:rFonts w:ascii="Times New Roman" w:hAnsi="Times New Roman"/>
                <w:b/>
                <w:sz w:val="24"/>
                <w:szCs w:val="24"/>
              </w:rPr>
              <w:t>engetahuan</w:t>
            </w:r>
          </w:p>
        </w:tc>
        <w:tc>
          <w:tcPr>
            <w:tcW w:w="3623" w:type="dxa"/>
            <w:gridSpan w:val="3"/>
            <w:tcBorders>
              <w:top w:val="single" w:sz="4" w:space="0" w:color="auto"/>
              <w:bottom w:val="single" w:sz="4" w:space="0" w:color="auto"/>
            </w:tcBorders>
            <w:shd w:val="clear" w:color="auto" w:fill="auto"/>
            <w:vAlign w:val="center"/>
            <w:hideMark/>
          </w:tcPr>
          <w:p w14:paraId="0AC25480"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Praktik</w:t>
            </w:r>
          </w:p>
        </w:tc>
        <w:tc>
          <w:tcPr>
            <w:tcW w:w="1151" w:type="dxa"/>
            <w:vMerge w:val="restart"/>
            <w:tcBorders>
              <w:top w:val="single" w:sz="4" w:space="0" w:color="auto"/>
              <w:bottom w:val="single" w:sz="4" w:space="0" w:color="auto"/>
            </w:tcBorders>
            <w:shd w:val="clear" w:color="auto" w:fill="auto"/>
            <w:vAlign w:val="center"/>
            <w:hideMark/>
          </w:tcPr>
          <w:p w14:paraId="5C306620"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Total</w:t>
            </w:r>
          </w:p>
        </w:tc>
        <w:tc>
          <w:tcPr>
            <w:tcW w:w="779" w:type="dxa"/>
            <w:vMerge w:val="restart"/>
            <w:tcBorders>
              <w:top w:val="single" w:sz="4" w:space="0" w:color="auto"/>
              <w:bottom w:val="single" w:sz="4" w:space="0" w:color="auto"/>
            </w:tcBorders>
            <w:shd w:val="clear" w:color="auto" w:fill="auto"/>
            <w:vAlign w:val="center"/>
            <w:hideMark/>
          </w:tcPr>
          <w:p w14:paraId="47CAB93C"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p-value</w:t>
            </w:r>
          </w:p>
        </w:tc>
        <w:tc>
          <w:tcPr>
            <w:tcW w:w="756" w:type="dxa"/>
            <w:vMerge w:val="restart"/>
            <w:tcBorders>
              <w:top w:val="single" w:sz="4" w:space="0" w:color="auto"/>
              <w:bottom w:val="single" w:sz="4" w:space="0" w:color="auto"/>
            </w:tcBorders>
            <w:shd w:val="clear" w:color="auto" w:fill="auto"/>
            <w:vAlign w:val="center"/>
          </w:tcPr>
          <w:p w14:paraId="473103F2" w14:textId="77777777" w:rsidR="00A1482C" w:rsidRPr="00B951DD" w:rsidRDefault="00A1482C" w:rsidP="00EE270F">
            <w:pPr>
              <w:spacing w:after="0" w:line="240" w:lineRule="auto"/>
              <w:jc w:val="center"/>
              <w:rPr>
                <w:rFonts w:ascii="Times New Roman" w:hAnsi="Times New Roman"/>
                <w:b/>
                <w:sz w:val="24"/>
                <w:szCs w:val="20"/>
              </w:rPr>
            </w:pPr>
            <w:r>
              <w:rPr>
                <w:rFonts w:ascii="Times New Roman" w:hAnsi="Times New Roman"/>
                <w:b/>
                <w:sz w:val="24"/>
                <w:szCs w:val="20"/>
              </w:rPr>
              <w:t>Nilai R</w:t>
            </w:r>
          </w:p>
        </w:tc>
      </w:tr>
      <w:tr w:rsidR="00A1482C" w:rsidRPr="00B951DD" w14:paraId="0F810B03" w14:textId="77777777" w:rsidTr="00A1482C">
        <w:trPr>
          <w:trHeight w:val="368"/>
        </w:trPr>
        <w:tc>
          <w:tcPr>
            <w:tcW w:w="1550" w:type="dxa"/>
            <w:vMerge/>
            <w:tcBorders>
              <w:top w:val="single" w:sz="4" w:space="0" w:color="auto"/>
              <w:bottom w:val="single" w:sz="4" w:space="0" w:color="auto"/>
            </w:tcBorders>
            <w:shd w:val="clear" w:color="auto" w:fill="auto"/>
            <w:vAlign w:val="center"/>
            <w:hideMark/>
          </w:tcPr>
          <w:p w14:paraId="1660D48A" w14:textId="77777777" w:rsidR="00A1482C" w:rsidRPr="00B951DD" w:rsidRDefault="00A1482C" w:rsidP="00EE270F">
            <w:pPr>
              <w:spacing w:after="0" w:line="240" w:lineRule="auto"/>
              <w:rPr>
                <w:rFonts w:ascii="Times New Roman" w:hAnsi="Times New Roman"/>
                <w:b/>
                <w:sz w:val="24"/>
                <w:szCs w:val="20"/>
              </w:rPr>
            </w:pPr>
          </w:p>
        </w:tc>
        <w:tc>
          <w:tcPr>
            <w:tcW w:w="1123" w:type="dxa"/>
            <w:tcBorders>
              <w:top w:val="single" w:sz="4" w:space="0" w:color="auto"/>
              <w:bottom w:val="single" w:sz="4" w:space="0" w:color="auto"/>
            </w:tcBorders>
            <w:shd w:val="clear" w:color="auto" w:fill="auto"/>
            <w:vAlign w:val="center"/>
            <w:hideMark/>
          </w:tcPr>
          <w:p w14:paraId="1BC67B44"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Baik</w:t>
            </w:r>
          </w:p>
        </w:tc>
        <w:tc>
          <w:tcPr>
            <w:tcW w:w="1287" w:type="dxa"/>
            <w:tcBorders>
              <w:top w:val="single" w:sz="4" w:space="0" w:color="auto"/>
              <w:bottom w:val="single" w:sz="4" w:space="0" w:color="auto"/>
            </w:tcBorders>
            <w:shd w:val="clear" w:color="auto" w:fill="auto"/>
            <w:vAlign w:val="center"/>
            <w:hideMark/>
          </w:tcPr>
          <w:p w14:paraId="28739DF8"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Cukup</w:t>
            </w:r>
          </w:p>
        </w:tc>
        <w:tc>
          <w:tcPr>
            <w:tcW w:w="1214" w:type="dxa"/>
            <w:tcBorders>
              <w:top w:val="single" w:sz="4" w:space="0" w:color="auto"/>
              <w:bottom w:val="single" w:sz="4" w:space="0" w:color="auto"/>
            </w:tcBorders>
            <w:shd w:val="clear" w:color="auto" w:fill="auto"/>
            <w:vAlign w:val="center"/>
            <w:hideMark/>
          </w:tcPr>
          <w:p w14:paraId="76800AC2"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Kurang</w:t>
            </w:r>
          </w:p>
        </w:tc>
        <w:tc>
          <w:tcPr>
            <w:tcW w:w="1151" w:type="dxa"/>
            <w:vMerge/>
            <w:tcBorders>
              <w:bottom w:val="single" w:sz="4" w:space="0" w:color="auto"/>
            </w:tcBorders>
            <w:shd w:val="clear" w:color="auto" w:fill="auto"/>
            <w:vAlign w:val="center"/>
            <w:hideMark/>
          </w:tcPr>
          <w:p w14:paraId="2929A240" w14:textId="77777777" w:rsidR="00A1482C" w:rsidRPr="00B951DD" w:rsidRDefault="00A1482C" w:rsidP="00EE270F">
            <w:pPr>
              <w:spacing w:after="0" w:line="240" w:lineRule="auto"/>
              <w:rPr>
                <w:rFonts w:ascii="Times New Roman" w:hAnsi="Times New Roman"/>
                <w:b/>
                <w:sz w:val="24"/>
                <w:szCs w:val="20"/>
              </w:rPr>
            </w:pPr>
          </w:p>
        </w:tc>
        <w:tc>
          <w:tcPr>
            <w:tcW w:w="779" w:type="dxa"/>
            <w:vMerge/>
            <w:tcBorders>
              <w:bottom w:val="single" w:sz="4" w:space="0" w:color="auto"/>
            </w:tcBorders>
            <w:shd w:val="clear" w:color="auto" w:fill="auto"/>
            <w:vAlign w:val="center"/>
            <w:hideMark/>
          </w:tcPr>
          <w:p w14:paraId="3D4228C6" w14:textId="77777777" w:rsidR="00A1482C" w:rsidRPr="00B951DD" w:rsidRDefault="00A1482C" w:rsidP="00EE270F">
            <w:pPr>
              <w:spacing w:after="0" w:line="240" w:lineRule="auto"/>
              <w:rPr>
                <w:rFonts w:ascii="Times New Roman" w:hAnsi="Times New Roman"/>
                <w:b/>
                <w:sz w:val="24"/>
                <w:szCs w:val="20"/>
              </w:rPr>
            </w:pPr>
          </w:p>
        </w:tc>
        <w:tc>
          <w:tcPr>
            <w:tcW w:w="756" w:type="dxa"/>
            <w:vMerge/>
            <w:tcBorders>
              <w:bottom w:val="single" w:sz="4" w:space="0" w:color="auto"/>
            </w:tcBorders>
            <w:shd w:val="clear" w:color="auto" w:fill="auto"/>
          </w:tcPr>
          <w:p w14:paraId="2E22FE43" w14:textId="77777777" w:rsidR="00A1482C" w:rsidRPr="00B951DD" w:rsidRDefault="00A1482C" w:rsidP="00EE270F">
            <w:pPr>
              <w:spacing w:after="0" w:line="240" w:lineRule="auto"/>
              <w:rPr>
                <w:rFonts w:ascii="Times New Roman" w:hAnsi="Times New Roman"/>
                <w:b/>
                <w:sz w:val="24"/>
                <w:szCs w:val="20"/>
              </w:rPr>
            </w:pPr>
          </w:p>
        </w:tc>
      </w:tr>
      <w:tr w:rsidR="00A1482C" w:rsidRPr="00B951DD" w14:paraId="4EE5AF75" w14:textId="77777777" w:rsidTr="00A1482C">
        <w:trPr>
          <w:trHeight w:val="70"/>
        </w:trPr>
        <w:tc>
          <w:tcPr>
            <w:tcW w:w="1550" w:type="dxa"/>
            <w:tcBorders>
              <w:top w:val="single" w:sz="4" w:space="0" w:color="auto"/>
            </w:tcBorders>
            <w:shd w:val="clear" w:color="auto" w:fill="auto"/>
            <w:vAlign w:val="center"/>
            <w:hideMark/>
          </w:tcPr>
          <w:p w14:paraId="64902E2E"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Baik</w:t>
            </w:r>
          </w:p>
        </w:tc>
        <w:tc>
          <w:tcPr>
            <w:tcW w:w="1123" w:type="dxa"/>
            <w:tcBorders>
              <w:top w:val="single" w:sz="4" w:space="0" w:color="auto"/>
            </w:tcBorders>
            <w:shd w:val="clear" w:color="auto" w:fill="auto"/>
            <w:vAlign w:val="center"/>
            <w:hideMark/>
          </w:tcPr>
          <w:p w14:paraId="0A488E7B"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19 (19%)</w:t>
            </w:r>
          </w:p>
        </w:tc>
        <w:tc>
          <w:tcPr>
            <w:tcW w:w="1287" w:type="dxa"/>
            <w:tcBorders>
              <w:top w:val="single" w:sz="4" w:space="0" w:color="auto"/>
            </w:tcBorders>
            <w:shd w:val="clear" w:color="auto" w:fill="auto"/>
            <w:vAlign w:val="center"/>
            <w:hideMark/>
          </w:tcPr>
          <w:p w14:paraId="1C8EAA26"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7 (7%)</w:t>
            </w:r>
          </w:p>
        </w:tc>
        <w:tc>
          <w:tcPr>
            <w:tcW w:w="1214" w:type="dxa"/>
            <w:tcBorders>
              <w:top w:val="single" w:sz="4" w:space="0" w:color="auto"/>
            </w:tcBorders>
            <w:shd w:val="clear" w:color="auto" w:fill="auto"/>
            <w:vAlign w:val="center"/>
            <w:hideMark/>
          </w:tcPr>
          <w:p w14:paraId="282246C1"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2 (2%)</w:t>
            </w:r>
          </w:p>
        </w:tc>
        <w:tc>
          <w:tcPr>
            <w:tcW w:w="1151" w:type="dxa"/>
            <w:tcBorders>
              <w:top w:val="single" w:sz="4" w:space="0" w:color="auto"/>
            </w:tcBorders>
            <w:shd w:val="clear" w:color="auto" w:fill="auto"/>
            <w:vAlign w:val="center"/>
            <w:hideMark/>
          </w:tcPr>
          <w:p w14:paraId="46011083" w14:textId="77777777" w:rsidR="00A1482C" w:rsidRPr="00B951DD" w:rsidRDefault="00A1482C" w:rsidP="00EE270F">
            <w:pPr>
              <w:tabs>
                <w:tab w:val="left" w:pos="608"/>
              </w:tabs>
              <w:spacing w:after="0" w:line="240" w:lineRule="auto"/>
              <w:jc w:val="center"/>
              <w:rPr>
                <w:rFonts w:ascii="Times New Roman" w:hAnsi="Times New Roman"/>
                <w:sz w:val="24"/>
                <w:szCs w:val="20"/>
              </w:rPr>
            </w:pPr>
            <w:r w:rsidRPr="00B951DD">
              <w:rPr>
                <w:rFonts w:ascii="Times New Roman" w:hAnsi="Times New Roman"/>
                <w:sz w:val="24"/>
                <w:szCs w:val="20"/>
              </w:rPr>
              <w:t>28 (28%)</w:t>
            </w:r>
          </w:p>
        </w:tc>
        <w:tc>
          <w:tcPr>
            <w:tcW w:w="779" w:type="dxa"/>
            <w:vMerge w:val="restart"/>
            <w:tcBorders>
              <w:top w:val="single" w:sz="4" w:space="0" w:color="auto"/>
              <w:bottom w:val="single" w:sz="4" w:space="0" w:color="auto"/>
            </w:tcBorders>
            <w:shd w:val="clear" w:color="auto" w:fill="auto"/>
            <w:vAlign w:val="center"/>
            <w:hideMark/>
          </w:tcPr>
          <w:p w14:paraId="31E3467C"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0,000</w:t>
            </w:r>
          </w:p>
        </w:tc>
        <w:tc>
          <w:tcPr>
            <w:tcW w:w="756" w:type="dxa"/>
            <w:vMerge w:val="restart"/>
            <w:tcBorders>
              <w:top w:val="single" w:sz="4" w:space="0" w:color="auto"/>
              <w:bottom w:val="single" w:sz="4" w:space="0" w:color="auto"/>
            </w:tcBorders>
            <w:shd w:val="clear" w:color="auto" w:fill="auto"/>
            <w:vAlign w:val="center"/>
          </w:tcPr>
          <w:p w14:paraId="7713D52A" w14:textId="77777777" w:rsidR="00A1482C" w:rsidRPr="00B951DD" w:rsidRDefault="00A1482C" w:rsidP="00EE270F">
            <w:pPr>
              <w:spacing w:after="0" w:line="240" w:lineRule="auto"/>
              <w:jc w:val="center"/>
              <w:rPr>
                <w:rFonts w:ascii="Times New Roman" w:hAnsi="Times New Roman"/>
                <w:sz w:val="24"/>
                <w:szCs w:val="20"/>
              </w:rPr>
            </w:pPr>
            <w:r>
              <w:rPr>
                <w:rFonts w:ascii="Times New Roman" w:hAnsi="Times New Roman"/>
                <w:sz w:val="24"/>
                <w:szCs w:val="20"/>
              </w:rPr>
              <w:t>0,910</w:t>
            </w:r>
          </w:p>
        </w:tc>
      </w:tr>
      <w:tr w:rsidR="00A1482C" w:rsidRPr="00B951DD" w14:paraId="2E995F79" w14:textId="77777777" w:rsidTr="00A1482C">
        <w:trPr>
          <w:trHeight w:val="70"/>
        </w:trPr>
        <w:tc>
          <w:tcPr>
            <w:tcW w:w="1550" w:type="dxa"/>
            <w:shd w:val="clear" w:color="auto" w:fill="auto"/>
            <w:vAlign w:val="center"/>
            <w:hideMark/>
          </w:tcPr>
          <w:p w14:paraId="5C88F771"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Cukup</w:t>
            </w:r>
          </w:p>
        </w:tc>
        <w:tc>
          <w:tcPr>
            <w:tcW w:w="1123" w:type="dxa"/>
            <w:shd w:val="clear" w:color="auto" w:fill="auto"/>
            <w:vAlign w:val="center"/>
            <w:hideMark/>
          </w:tcPr>
          <w:p w14:paraId="0D897F06"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3 (3%)</w:t>
            </w:r>
          </w:p>
        </w:tc>
        <w:tc>
          <w:tcPr>
            <w:tcW w:w="1287" w:type="dxa"/>
            <w:shd w:val="clear" w:color="auto" w:fill="auto"/>
            <w:vAlign w:val="center"/>
            <w:hideMark/>
          </w:tcPr>
          <w:p w14:paraId="6EDABBE7"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42 (42%)</w:t>
            </w:r>
          </w:p>
        </w:tc>
        <w:tc>
          <w:tcPr>
            <w:tcW w:w="1214" w:type="dxa"/>
            <w:shd w:val="clear" w:color="auto" w:fill="auto"/>
            <w:vAlign w:val="center"/>
            <w:hideMark/>
          </w:tcPr>
          <w:p w14:paraId="58678BFF"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8 (8%)</w:t>
            </w:r>
          </w:p>
        </w:tc>
        <w:tc>
          <w:tcPr>
            <w:tcW w:w="1151" w:type="dxa"/>
            <w:shd w:val="clear" w:color="auto" w:fill="auto"/>
            <w:vAlign w:val="center"/>
            <w:hideMark/>
          </w:tcPr>
          <w:p w14:paraId="177291E0"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53 (53%)</w:t>
            </w:r>
          </w:p>
        </w:tc>
        <w:tc>
          <w:tcPr>
            <w:tcW w:w="779" w:type="dxa"/>
            <w:vMerge/>
            <w:tcBorders>
              <w:bottom w:val="single" w:sz="4" w:space="0" w:color="auto"/>
            </w:tcBorders>
            <w:shd w:val="clear" w:color="auto" w:fill="auto"/>
            <w:vAlign w:val="center"/>
            <w:hideMark/>
          </w:tcPr>
          <w:p w14:paraId="215308DB" w14:textId="77777777" w:rsidR="00A1482C" w:rsidRPr="00B951DD" w:rsidRDefault="00A1482C" w:rsidP="00EE270F">
            <w:pPr>
              <w:spacing w:after="0" w:line="240" w:lineRule="auto"/>
              <w:rPr>
                <w:rFonts w:ascii="Times New Roman" w:hAnsi="Times New Roman"/>
                <w:sz w:val="24"/>
                <w:szCs w:val="20"/>
              </w:rPr>
            </w:pPr>
          </w:p>
        </w:tc>
        <w:tc>
          <w:tcPr>
            <w:tcW w:w="756" w:type="dxa"/>
            <w:vMerge/>
            <w:tcBorders>
              <w:bottom w:val="single" w:sz="4" w:space="0" w:color="auto"/>
            </w:tcBorders>
            <w:shd w:val="clear" w:color="auto" w:fill="auto"/>
          </w:tcPr>
          <w:p w14:paraId="0987822B" w14:textId="77777777" w:rsidR="00A1482C" w:rsidRPr="00B951DD" w:rsidRDefault="00A1482C" w:rsidP="00EE270F">
            <w:pPr>
              <w:spacing w:after="0" w:line="240" w:lineRule="auto"/>
              <w:rPr>
                <w:rFonts w:ascii="Times New Roman" w:hAnsi="Times New Roman"/>
                <w:sz w:val="24"/>
                <w:szCs w:val="20"/>
              </w:rPr>
            </w:pPr>
          </w:p>
        </w:tc>
      </w:tr>
      <w:tr w:rsidR="00A1482C" w:rsidRPr="00B951DD" w14:paraId="353E2823" w14:textId="77777777" w:rsidTr="00A1482C">
        <w:trPr>
          <w:trHeight w:val="70"/>
        </w:trPr>
        <w:tc>
          <w:tcPr>
            <w:tcW w:w="1550" w:type="dxa"/>
            <w:shd w:val="clear" w:color="auto" w:fill="auto"/>
            <w:vAlign w:val="center"/>
            <w:hideMark/>
          </w:tcPr>
          <w:p w14:paraId="4CF0731B"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Kurang</w:t>
            </w:r>
          </w:p>
        </w:tc>
        <w:tc>
          <w:tcPr>
            <w:tcW w:w="1123" w:type="dxa"/>
            <w:shd w:val="clear" w:color="auto" w:fill="auto"/>
            <w:vAlign w:val="center"/>
            <w:hideMark/>
          </w:tcPr>
          <w:p w14:paraId="3F7CBDF5"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0 (0%)</w:t>
            </w:r>
          </w:p>
        </w:tc>
        <w:tc>
          <w:tcPr>
            <w:tcW w:w="1287" w:type="dxa"/>
            <w:shd w:val="clear" w:color="auto" w:fill="auto"/>
            <w:vAlign w:val="center"/>
            <w:hideMark/>
          </w:tcPr>
          <w:p w14:paraId="2F90301B"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0 (0%)</w:t>
            </w:r>
          </w:p>
        </w:tc>
        <w:tc>
          <w:tcPr>
            <w:tcW w:w="1214" w:type="dxa"/>
            <w:shd w:val="clear" w:color="auto" w:fill="auto"/>
            <w:vAlign w:val="center"/>
            <w:hideMark/>
          </w:tcPr>
          <w:p w14:paraId="499235F4"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19 (19%)</w:t>
            </w:r>
          </w:p>
        </w:tc>
        <w:tc>
          <w:tcPr>
            <w:tcW w:w="1151" w:type="dxa"/>
            <w:shd w:val="clear" w:color="auto" w:fill="auto"/>
            <w:vAlign w:val="center"/>
            <w:hideMark/>
          </w:tcPr>
          <w:p w14:paraId="092CA9AF"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19 (19%)</w:t>
            </w:r>
          </w:p>
        </w:tc>
        <w:tc>
          <w:tcPr>
            <w:tcW w:w="779" w:type="dxa"/>
            <w:vMerge/>
            <w:tcBorders>
              <w:bottom w:val="single" w:sz="4" w:space="0" w:color="auto"/>
            </w:tcBorders>
            <w:shd w:val="clear" w:color="auto" w:fill="auto"/>
            <w:vAlign w:val="center"/>
            <w:hideMark/>
          </w:tcPr>
          <w:p w14:paraId="11766276" w14:textId="77777777" w:rsidR="00A1482C" w:rsidRPr="00B951DD" w:rsidRDefault="00A1482C" w:rsidP="00EE270F">
            <w:pPr>
              <w:spacing w:after="0" w:line="240" w:lineRule="auto"/>
              <w:rPr>
                <w:rFonts w:ascii="Times New Roman" w:hAnsi="Times New Roman"/>
                <w:sz w:val="24"/>
                <w:szCs w:val="20"/>
              </w:rPr>
            </w:pPr>
          </w:p>
        </w:tc>
        <w:tc>
          <w:tcPr>
            <w:tcW w:w="756" w:type="dxa"/>
            <w:vMerge/>
            <w:tcBorders>
              <w:bottom w:val="single" w:sz="4" w:space="0" w:color="auto"/>
            </w:tcBorders>
            <w:shd w:val="clear" w:color="auto" w:fill="auto"/>
          </w:tcPr>
          <w:p w14:paraId="05AC1213" w14:textId="77777777" w:rsidR="00A1482C" w:rsidRPr="00B951DD" w:rsidRDefault="00A1482C" w:rsidP="00EE270F">
            <w:pPr>
              <w:spacing w:after="0" w:line="240" w:lineRule="auto"/>
              <w:rPr>
                <w:rFonts w:ascii="Times New Roman" w:hAnsi="Times New Roman"/>
                <w:sz w:val="24"/>
                <w:szCs w:val="20"/>
              </w:rPr>
            </w:pPr>
          </w:p>
        </w:tc>
      </w:tr>
      <w:tr w:rsidR="00A1482C" w:rsidRPr="002A4E5D" w14:paraId="61B26D83" w14:textId="77777777" w:rsidTr="00A1482C">
        <w:trPr>
          <w:trHeight w:val="70"/>
        </w:trPr>
        <w:tc>
          <w:tcPr>
            <w:tcW w:w="1550" w:type="dxa"/>
            <w:tcBorders>
              <w:bottom w:val="single" w:sz="4" w:space="0" w:color="auto"/>
            </w:tcBorders>
            <w:shd w:val="clear" w:color="auto" w:fill="auto"/>
            <w:vAlign w:val="center"/>
            <w:hideMark/>
          </w:tcPr>
          <w:p w14:paraId="2C969A43" w14:textId="77777777" w:rsidR="00A1482C" w:rsidRPr="00B951DD" w:rsidRDefault="00A1482C" w:rsidP="00EE270F">
            <w:pPr>
              <w:spacing w:after="0" w:line="240" w:lineRule="auto"/>
              <w:jc w:val="center"/>
              <w:rPr>
                <w:rFonts w:ascii="Times New Roman" w:hAnsi="Times New Roman"/>
                <w:b/>
                <w:sz w:val="24"/>
                <w:szCs w:val="20"/>
              </w:rPr>
            </w:pPr>
            <w:r w:rsidRPr="00B951DD">
              <w:rPr>
                <w:rFonts w:ascii="Times New Roman" w:hAnsi="Times New Roman"/>
                <w:b/>
                <w:sz w:val="24"/>
                <w:szCs w:val="20"/>
              </w:rPr>
              <w:t>Total</w:t>
            </w:r>
          </w:p>
        </w:tc>
        <w:tc>
          <w:tcPr>
            <w:tcW w:w="1123" w:type="dxa"/>
            <w:tcBorders>
              <w:bottom w:val="single" w:sz="4" w:space="0" w:color="auto"/>
            </w:tcBorders>
            <w:shd w:val="clear" w:color="auto" w:fill="auto"/>
            <w:vAlign w:val="center"/>
            <w:hideMark/>
          </w:tcPr>
          <w:p w14:paraId="28A8C41F"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22(22%)</w:t>
            </w:r>
          </w:p>
        </w:tc>
        <w:tc>
          <w:tcPr>
            <w:tcW w:w="1287" w:type="dxa"/>
            <w:tcBorders>
              <w:bottom w:val="single" w:sz="4" w:space="0" w:color="auto"/>
            </w:tcBorders>
            <w:shd w:val="clear" w:color="auto" w:fill="auto"/>
            <w:vAlign w:val="center"/>
            <w:hideMark/>
          </w:tcPr>
          <w:p w14:paraId="6D78B38C"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49 (49%)</w:t>
            </w:r>
          </w:p>
        </w:tc>
        <w:tc>
          <w:tcPr>
            <w:tcW w:w="1214" w:type="dxa"/>
            <w:tcBorders>
              <w:bottom w:val="single" w:sz="4" w:space="0" w:color="auto"/>
            </w:tcBorders>
            <w:shd w:val="clear" w:color="auto" w:fill="auto"/>
            <w:vAlign w:val="center"/>
            <w:hideMark/>
          </w:tcPr>
          <w:p w14:paraId="4A8CFD57" w14:textId="77777777" w:rsidR="00A1482C" w:rsidRPr="00B951DD" w:rsidRDefault="00A1482C" w:rsidP="00EE270F">
            <w:pPr>
              <w:spacing w:after="0" w:line="240" w:lineRule="auto"/>
              <w:jc w:val="center"/>
              <w:rPr>
                <w:rFonts w:ascii="Times New Roman" w:hAnsi="Times New Roman"/>
                <w:sz w:val="24"/>
                <w:szCs w:val="20"/>
              </w:rPr>
            </w:pPr>
            <w:r w:rsidRPr="00B951DD">
              <w:rPr>
                <w:rFonts w:ascii="Times New Roman" w:hAnsi="Times New Roman"/>
                <w:sz w:val="24"/>
                <w:szCs w:val="20"/>
              </w:rPr>
              <w:t>29 (29%)</w:t>
            </w:r>
          </w:p>
        </w:tc>
        <w:tc>
          <w:tcPr>
            <w:tcW w:w="1151" w:type="dxa"/>
            <w:tcBorders>
              <w:bottom w:val="single" w:sz="4" w:space="0" w:color="auto"/>
            </w:tcBorders>
            <w:shd w:val="clear" w:color="auto" w:fill="auto"/>
            <w:vAlign w:val="center"/>
            <w:hideMark/>
          </w:tcPr>
          <w:p w14:paraId="1DDFD9A2" w14:textId="77777777" w:rsidR="00A1482C" w:rsidRPr="00B951DD" w:rsidRDefault="00A1482C" w:rsidP="00EE270F">
            <w:pPr>
              <w:numPr>
                <w:ilvl w:val="0"/>
                <w:numId w:val="1"/>
              </w:numPr>
              <w:tabs>
                <w:tab w:val="left" w:pos="428"/>
              </w:tabs>
              <w:spacing w:after="0" w:line="240" w:lineRule="auto"/>
              <w:ind w:left="-22" w:firstLine="0"/>
              <w:rPr>
                <w:rFonts w:ascii="Times New Roman" w:hAnsi="Times New Roman"/>
                <w:sz w:val="24"/>
                <w:szCs w:val="20"/>
              </w:rPr>
            </w:pPr>
            <w:r>
              <w:rPr>
                <w:rFonts w:ascii="Times New Roman" w:hAnsi="Times New Roman"/>
                <w:sz w:val="24"/>
                <w:szCs w:val="20"/>
              </w:rPr>
              <w:t>(</w:t>
            </w:r>
            <w:r w:rsidRPr="00B951DD">
              <w:rPr>
                <w:rFonts w:ascii="Times New Roman" w:hAnsi="Times New Roman"/>
                <w:sz w:val="24"/>
                <w:szCs w:val="20"/>
              </w:rPr>
              <w:t>0%)</w:t>
            </w:r>
          </w:p>
        </w:tc>
        <w:tc>
          <w:tcPr>
            <w:tcW w:w="779" w:type="dxa"/>
            <w:vMerge/>
            <w:tcBorders>
              <w:bottom w:val="single" w:sz="4" w:space="0" w:color="auto"/>
            </w:tcBorders>
            <w:shd w:val="clear" w:color="auto" w:fill="auto"/>
            <w:vAlign w:val="center"/>
            <w:hideMark/>
          </w:tcPr>
          <w:p w14:paraId="2FACEC53" w14:textId="77777777" w:rsidR="00A1482C" w:rsidRPr="002A4E5D" w:rsidRDefault="00A1482C" w:rsidP="00EE270F">
            <w:pPr>
              <w:spacing w:after="0" w:line="240" w:lineRule="auto"/>
              <w:rPr>
                <w:rFonts w:ascii="Times New Roman" w:hAnsi="Times New Roman"/>
                <w:sz w:val="24"/>
                <w:szCs w:val="20"/>
              </w:rPr>
            </w:pPr>
          </w:p>
        </w:tc>
        <w:tc>
          <w:tcPr>
            <w:tcW w:w="756" w:type="dxa"/>
            <w:vMerge/>
            <w:tcBorders>
              <w:bottom w:val="single" w:sz="4" w:space="0" w:color="auto"/>
            </w:tcBorders>
            <w:shd w:val="clear" w:color="auto" w:fill="auto"/>
          </w:tcPr>
          <w:p w14:paraId="17F30924" w14:textId="77777777" w:rsidR="00A1482C" w:rsidRPr="002A4E5D" w:rsidRDefault="00A1482C" w:rsidP="00EE270F">
            <w:pPr>
              <w:spacing w:after="0" w:line="240" w:lineRule="auto"/>
              <w:rPr>
                <w:rFonts w:ascii="Times New Roman" w:hAnsi="Times New Roman"/>
                <w:sz w:val="24"/>
                <w:szCs w:val="20"/>
              </w:rPr>
            </w:pPr>
          </w:p>
        </w:tc>
      </w:tr>
    </w:tbl>
    <w:p w14:paraId="2B0C85D4" w14:textId="10F60C4F" w:rsidR="00803321" w:rsidRPr="00803321" w:rsidRDefault="00803321" w:rsidP="00EE270F">
      <w:pPr>
        <w:tabs>
          <w:tab w:val="left" w:pos="5285"/>
        </w:tabs>
        <w:spacing w:after="0" w:line="240" w:lineRule="auto"/>
        <w:jc w:val="both"/>
        <w:rPr>
          <w:rFonts w:ascii="Times New Roman" w:hAnsi="Times New Roman" w:cs="Times New Roman"/>
          <w:sz w:val="24"/>
          <w:szCs w:val="24"/>
          <w:lang w:val="en-US"/>
        </w:rPr>
        <w:sectPr w:rsidR="00803321" w:rsidRPr="00803321" w:rsidSect="005A697E">
          <w:type w:val="continuous"/>
          <w:pgSz w:w="12240" w:h="15840"/>
          <w:pgMar w:top="1440" w:right="1440" w:bottom="1440" w:left="1440" w:header="720" w:footer="720" w:gutter="0"/>
          <w:cols w:space="720"/>
          <w:docGrid w:linePitch="360"/>
        </w:sectPr>
      </w:pPr>
    </w:p>
    <w:p w14:paraId="505C37B4" w14:textId="093E032D" w:rsidR="00A1482C" w:rsidRDefault="00A1482C" w:rsidP="00EE270F">
      <w:pPr>
        <w:spacing w:after="0" w:line="240" w:lineRule="auto"/>
        <w:jc w:val="both"/>
        <w:rPr>
          <w:rFonts w:ascii="Times New Roman" w:hAnsi="Times New Roman" w:cs="Times New Roman"/>
          <w:bCs/>
          <w:sz w:val="24"/>
          <w:szCs w:val="24"/>
          <w:lang w:val="en-US"/>
        </w:rPr>
      </w:pPr>
      <w:proofErr w:type="spellStart"/>
      <w:r w:rsidRPr="00A1482C">
        <w:rPr>
          <w:rFonts w:ascii="Times New Roman" w:hAnsi="Times New Roman" w:cs="Times New Roman"/>
          <w:bCs/>
          <w:sz w:val="24"/>
          <w:szCs w:val="24"/>
          <w:lang w:val="en-US"/>
        </w:rPr>
        <w:t>Berdasarkan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hasil</w:t>
      </w:r>
      <w:proofErr w:type="spellEnd"/>
      <w:r w:rsidRPr="00A1482C">
        <w:rPr>
          <w:rFonts w:ascii="Times New Roman" w:hAnsi="Times New Roman" w:cs="Times New Roman"/>
          <w:bCs/>
          <w:sz w:val="24"/>
          <w:szCs w:val="24"/>
          <w:lang w:val="en-US"/>
        </w:rPr>
        <w:t xml:space="preserve"> uji</w:t>
      </w:r>
      <w:r w:rsidRPr="00A1482C">
        <w:rPr>
          <w:rFonts w:ascii="Times New Roman" w:hAnsi="Times New Roman" w:cs="Times New Roman"/>
          <w:bCs/>
          <w:iCs/>
          <w:sz w:val="24"/>
          <w:szCs w:val="24"/>
          <w:lang w:val="en-US"/>
        </w:rPr>
        <w:t xml:space="preserve"> Gamma</w:t>
      </w:r>
      <w:r w:rsidRPr="00A1482C">
        <w:rPr>
          <w:rFonts w:ascii="Times New Roman" w:hAnsi="Times New Roman" w:cs="Times New Roman"/>
          <w:bCs/>
          <w:i/>
          <w:sz w:val="24"/>
          <w:szCs w:val="24"/>
          <w:lang w:val="en-US"/>
        </w:rPr>
        <w:t xml:space="preserve"> </w:t>
      </w:r>
      <w:r w:rsidRPr="00A1482C">
        <w:rPr>
          <w:rFonts w:ascii="Times New Roman" w:hAnsi="Times New Roman" w:cs="Times New Roman"/>
          <w:bCs/>
          <w:sz w:val="24"/>
          <w:szCs w:val="24"/>
          <w:lang w:val="en-US"/>
        </w:rPr>
        <w:t xml:space="preserve">pada </w:t>
      </w:r>
      <w:proofErr w:type="spellStart"/>
      <w:r w:rsidRPr="00A1482C">
        <w:rPr>
          <w:rFonts w:ascii="Times New Roman" w:hAnsi="Times New Roman" w:cs="Times New Roman"/>
          <w:bCs/>
          <w:sz w:val="24"/>
          <w:szCs w:val="24"/>
          <w:lang w:val="en-US"/>
        </w:rPr>
        <w:t>Tabel</w:t>
      </w:r>
      <w:proofErr w:type="spellEnd"/>
      <w:r w:rsidRPr="00A1482C">
        <w:rPr>
          <w:rFonts w:ascii="Times New Roman" w:hAnsi="Times New Roman" w:cs="Times New Roman"/>
          <w:bCs/>
          <w:sz w:val="24"/>
          <w:szCs w:val="24"/>
          <w:lang w:val="en-US"/>
        </w:rPr>
        <w:t xml:space="preserve"> </w:t>
      </w:r>
      <w:r w:rsidR="00E739FC">
        <w:rPr>
          <w:rFonts w:ascii="Times New Roman" w:hAnsi="Times New Roman" w:cs="Times New Roman"/>
          <w:bCs/>
          <w:sz w:val="24"/>
          <w:szCs w:val="24"/>
          <w:lang w:val="en-US"/>
        </w:rPr>
        <w:t>4</w:t>
      </w:r>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menunjukkan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bahwa</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nilai</w:t>
      </w:r>
      <w:proofErr w:type="spellEnd"/>
      <w:r w:rsidRPr="00A1482C">
        <w:rPr>
          <w:rFonts w:ascii="Times New Roman" w:hAnsi="Times New Roman" w:cs="Times New Roman"/>
          <w:bCs/>
          <w:sz w:val="24"/>
          <w:szCs w:val="24"/>
          <w:lang w:val="en-US"/>
        </w:rPr>
        <w:t xml:space="preserve"> R </w:t>
      </w:r>
      <w:proofErr w:type="spellStart"/>
      <w:r w:rsidRPr="00A1482C">
        <w:rPr>
          <w:rFonts w:ascii="Times New Roman" w:hAnsi="Times New Roman" w:cs="Times New Roman"/>
          <w:bCs/>
          <w:sz w:val="24"/>
          <w:szCs w:val="24"/>
          <w:lang w:val="en-US"/>
        </w:rPr>
        <w:t>sebesar</w:t>
      </w:r>
      <w:proofErr w:type="spellEnd"/>
      <w:r w:rsidRPr="00A1482C">
        <w:rPr>
          <w:rFonts w:ascii="Times New Roman" w:hAnsi="Times New Roman" w:cs="Times New Roman"/>
          <w:bCs/>
          <w:sz w:val="24"/>
          <w:szCs w:val="24"/>
          <w:lang w:val="en-US"/>
        </w:rPr>
        <w:t xml:space="preserve"> 0,910 </w:t>
      </w:r>
      <w:proofErr w:type="spellStart"/>
      <w:r w:rsidRPr="00A1482C">
        <w:rPr>
          <w:rFonts w:ascii="Times New Roman" w:hAnsi="Times New Roman" w:cs="Times New Roman"/>
          <w:bCs/>
          <w:sz w:val="24"/>
          <w:szCs w:val="24"/>
          <w:lang w:val="en-US"/>
        </w:rPr>
        <w:t>dengan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nilai</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signifikansi</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sebesar</w:t>
      </w:r>
      <w:proofErr w:type="spellEnd"/>
      <w:r w:rsidRPr="00A1482C">
        <w:rPr>
          <w:rFonts w:ascii="Times New Roman" w:hAnsi="Times New Roman" w:cs="Times New Roman"/>
          <w:bCs/>
          <w:sz w:val="24"/>
          <w:szCs w:val="24"/>
          <w:lang w:val="en-US"/>
        </w:rPr>
        <w:t xml:space="preserve"> 0,000 (p&lt;0,05). Hal </w:t>
      </w:r>
      <w:proofErr w:type="spellStart"/>
      <w:r w:rsidRPr="00A1482C">
        <w:rPr>
          <w:rFonts w:ascii="Times New Roman" w:hAnsi="Times New Roman" w:cs="Times New Roman"/>
          <w:bCs/>
          <w:sz w:val="24"/>
          <w:szCs w:val="24"/>
          <w:lang w:val="en-US"/>
        </w:rPr>
        <w:t>ini</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menunjukkan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bahwa</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terdapat</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hubungan</w:t>
      </w:r>
      <w:proofErr w:type="spellEnd"/>
      <w:r w:rsidRPr="00A1482C">
        <w:rPr>
          <w:rFonts w:ascii="Times New Roman" w:hAnsi="Times New Roman" w:cs="Times New Roman"/>
          <w:bCs/>
          <w:sz w:val="24"/>
          <w:szCs w:val="24"/>
          <w:lang w:val="en-US"/>
        </w:rPr>
        <w:t xml:space="preserve"> yang </w:t>
      </w:r>
      <w:proofErr w:type="spellStart"/>
      <w:r w:rsidRPr="00A1482C">
        <w:rPr>
          <w:rFonts w:ascii="Times New Roman" w:hAnsi="Times New Roman" w:cs="Times New Roman"/>
          <w:bCs/>
          <w:sz w:val="24"/>
          <w:szCs w:val="24"/>
          <w:lang w:val="en-US"/>
        </w:rPr>
        <w:t>signifikan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antara</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tingkat</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pengetahuan</w:t>
      </w:r>
      <w:proofErr w:type="spellEnd"/>
      <w:r w:rsidRPr="00A1482C">
        <w:rPr>
          <w:rFonts w:ascii="Times New Roman" w:hAnsi="Times New Roman" w:cs="Times New Roman"/>
          <w:bCs/>
          <w:sz w:val="24"/>
          <w:szCs w:val="24"/>
          <w:lang w:val="en-US"/>
        </w:rPr>
        <w:t xml:space="preserve"> DAGUSIBU </w:t>
      </w:r>
      <w:proofErr w:type="spellStart"/>
      <w:r w:rsidRPr="00A1482C">
        <w:rPr>
          <w:rFonts w:ascii="Times New Roman" w:hAnsi="Times New Roman" w:cs="Times New Roman"/>
          <w:bCs/>
          <w:sz w:val="24"/>
          <w:szCs w:val="24"/>
          <w:lang w:val="en-US"/>
        </w:rPr>
        <w:t>terhadap</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Praktik</w:t>
      </w:r>
      <w:proofErr w:type="spellEnd"/>
      <w:r w:rsidRPr="00A1482C">
        <w:rPr>
          <w:rFonts w:ascii="Times New Roman" w:hAnsi="Times New Roman" w:cs="Times New Roman"/>
          <w:bCs/>
          <w:sz w:val="24"/>
          <w:szCs w:val="24"/>
          <w:lang w:val="en-US"/>
        </w:rPr>
        <w:t xml:space="preserve"> DAGUSIBU </w:t>
      </w:r>
      <w:proofErr w:type="spellStart"/>
      <w:r w:rsidRPr="00A1482C">
        <w:rPr>
          <w:rFonts w:ascii="Times New Roman" w:hAnsi="Times New Roman" w:cs="Times New Roman"/>
          <w:bCs/>
          <w:sz w:val="24"/>
          <w:szCs w:val="24"/>
          <w:lang w:val="en-US"/>
        </w:rPr>
        <w:t>dengan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arah</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hubungan</w:t>
      </w:r>
      <w:proofErr w:type="spellEnd"/>
      <w:r w:rsidRPr="00A1482C">
        <w:rPr>
          <w:rFonts w:ascii="Times New Roman" w:hAnsi="Times New Roman" w:cs="Times New Roman"/>
          <w:bCs/>
          <w:sz w:val="24"/>
          <w:szCs w:val="24"/>
          <w:lang w:val="en-US"/>
        </w:rPr>
        <w:t xml:space="preserve"> yang </w:t>
      </w:r>
      <w:proofErr w:type="spellStart"/>
      <w:r w:rsidRPr="00A1482C">
        <w:rPr>
          <w:rFonts w:ascii="Times New Roman" w:hAnsi="Times New Roman" w:cs="Times New Roman"/>
          <w:bCs/>
          <w:sz w:val="24"/>
          <w:szCs w:val="24"/>
          <w:lang w:val="en-US"/>
        </w:rPr>
        <w:t>positif</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atau</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searah</w:t>
      </w:r>
      <w:proofErr w:type="spellEnd"/>
      <w:r w:rsidRPr="00A1482C">
        <w:rPr>
          <w:rFonts w:ascii="Times New Roman" w:hAnsi="Times New Roman" w:cs="Times New Roman"/>
          <w:bCs/>
          <w:sz w:val="24"/>
          <w:szCs w:val="24"/>
          <w:lang w:val="en-US"/>
        </w:rPr>
        <w:t xml:space="preserve">. Nilai R yang </w:t>
      </w:r>
      <w:proofErr w:type="spellStart"/>
      <w:r w:rsidRPr="00A1482C">
        <w:rPr>
          <w:rFonts w:ascii="Times New Roman" w:hAnsi="Times New Roman" w:cs="Times New Roman"/>
          <w:bCs/>
          <w:sz w:val="24"/>
          <w:szCs w:val="24"/>
          <w:lang w:val="en-US"/>
        </w:rPr>
        <w:t>didapat</w:t>
      </w:r>
      <w:proofErr w:type="spellEnd"/>
      <w:r w:rsidRPr="00A1482C">
        <w:rPr>
          <w:rFonts w:ascii="Times New Roman" w:hAnsi="Times New Roman" w:cs="Times New Roman"/>
          <w:bCs/>
          <w:sz w:val="24"/>
          <w:szCs w:val="24"/>
          <w:lang w:val="en-US"/>
        </w:rPr>
        <w:t xml:space="preserve"> 0,910 </w:t>
      </w:r>
      <w:proofErr w:type="spellStart"/>
      <w:r w:rsidRPr="00A1482C">
        <w:rPr>
          <w:rFonts w:ascii="Times New Roman" w:hAnsi="Times New Roman" w:cs="Times New Roman"/>
          <w:bCs/>
          <w:sz w:val="24"/>
          <w:szCs w:val="24"/>
          <w:lang w:val="en-US"/>
        </w:rPr>
        <w:t>artinya</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tingkat</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pengetahuan</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terhadap</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Praktik</w:t>
      </w:r>
      <w:proofErr w:type="spellEnd"/>
      <w:r w:rsidRPr="00A1482C">
        <w:rPr>
          <w:rFonts w:ascii="Times New Roman" w:hAnsi="Times New Roman" w:cs="Times New Roman"/>
          <w:bCs/>
          <w:sz w:val="24"/>
          <w:szCs w:val="24"/>
          <w:lang w:val="en-US"/>
        </w:rPr>
        <w:t xml:space="preserve"> DAGUSIBU </w:t>
      </w:r>
      <w:proofErr w:type="spellStart"/>
      <w:r w:rsidRPr="00A1482C">
        <w:rPr>
          <w:rFonts w:ascii="Times New Roman" w:hAnsi="Times New Roman" w:cs="Times New Roman"/>
          <w:bCs/>
          <w:sz w:val="24"/>
          <w:szCs w:val="24"/>
          <w:lang w:val="en-US"/>
        </w:rPr>
        <w:t>memiliki</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korelasi</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atau</w:t>
      </w:r>
      <w:proofErr w:type="spellEnd"/>
      <w:r w:rsidRPr="00A1482C">
        <w:rPr>
          <w:rFonts w:ascii="Times New Roman" w:hAnsi="Times New Roman" w:cs="Times New Roman"/>
          <w:bCs/>
          <w:sz w:val="24"/>
          <w:szCs w:val="24"/>
          <w:lang w:val="en-US"/>
        </w:rPr>
        <w:t xml:space="preserve"> </w:t>
      </w:r>
      <w:proofErr w:type="spellStart"/>
      <w:r w:rsidRPr="00A1482C">
        <w:rPr>
          <w:rFonts w:ascii="Times New Roman" w:hAnsi="Times New Roman" w:cs="Times New Roman"/>
          <w:bCs/>
          <w:sz w:val="24"/>
          <w:szCs w:val="24"/>
          <w:lang w:val="en-US"/>
        </w:rPr>
        <w:t>hubungan</w:t>
      </w:r>
      <w:proofErr w:type="spellEnd"/>
      <w:r w:rsidRPr="00A1482C">
        <w:rPr>
          <w:rFonts w:ascii="Times New Roman" w:hAnsi="Times New Roman" w:cs="Times New Roman"/>
          <w:bCs/>
          <w:sz w:val="24"/>
          <w:szCs w:val="24"/>
          <w:lang w:val="en-US"/>
        </w:rPr>
        <w:t xml:space="preserve"> yang </w:t>
      </w:r>
      <w:proofErr w:type="spellStart"/>
      <w:r w:rsidRPr="00A1482C">
        <w:rPr>
          <w:rFonts w:ascii="Times New Roman" w:hAnsi="Times New Roman" w:cs="Times New Roman"/>
          <w:bCs/>
          <w:sz w:val="24"/>
          <w:szCs w:val="24"/>
          <w:lang w:val="en-US"/>
        </w:rPr>
        <w:t>tinggi</w:t>
      </w:r>
      <w:proofErr w:type="spellEnd"/>
      <w:r w:rsidRPr="00A1482C">
        <w:rPr>
          <w:rFonts w:ascii="Times New Roman" w:hAnsi="Times New Roman" w:cs="Times New Roman"/>
          <w:bCs/>
          <w:sz w:val="24"/>
          <w:szCs w:val="24"/>
          <w:lang w:val="en-US"/>
        </w:rPr>
        <w:t>.</w:t>
      </w:r>
    </w:p>
    <w:p w14:paraId="2E72BD15" w14:textId="77777777" w:rsidR="00EE270F" w:rsidRPr="00A1482C" w:rsidRDefault="00EE270F" w:rsidP="00EE270F">
      <w:pPr>
        <w:spacing w:after="0" w:line="240" w:lineRule="auto"/>
        <w:jc w:val="both"/>
        <w:rPr>
          <w:rFonts w:ascii="Times New Roman" w:hAnsi="Times New Roman" w:cs="Times New Roman"/>
          <w:bCs/>
          <w:sz w:val="24"/>
          <w:szCs w:val="24"/>
          <w:lang w:val="en-US"/>
        </w:rPr>
      </w:pPr>
    </w:p>
    <w:p w14:paraId="74A2169A" w14:textId="1F02C95E" w:rsidR="00F14D0B" w:rsidRPr="005A697E" w:rsidRDefault="00F14D0B" w:rsidP="00EE270F">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Pembahasan</w:t>
      </w:r>
      <w:proofErr w:type="spellEnd"/>
    </w:p>
    <w:p w14:paraId="094A05DD" w14:textId="4D916D66" w:rsidR="00F14D0B" w:rsidRPr="00F14D0B" w:rsidRDefault="00F14D0B" w:rsidP="00EE270F">
      <w:pPr>
        <w:pStyle w:val="ListParagraph"/>
        <w:numPr>
          <w:ilvl w:val="0"/>
          <w:numId w:val="3"/>
        </w:numPr>
        <w:spacing w:after="0" w:line="240" w:lineRule="auto"/>
        <w:ind w:left="360"/>
        <w:rPr>
          <w:rFonts w:ascii="Times New Roman" w:hAnsi="Times New Roman" w:cs="Times New Roman"/>
          <w:b/>
          <w:bCs/>
          <w:sz w:val="24"/>
          <w:szCs w:val="24"/>
          <w:lang w:val="en-US"/>
        </w:rPr>
      </w:pPr>
      <w:r w:rsidRPr="00F14D0B">
        <w:rPr>
          <w:rFonts w:ascii="Times New Roman" w:hAnsi="Times New Roman" w:cs="Times New Roman"/>
          <w:b/>
          <w:bCs/>
          <w:sz w:val="24"/>
          <w:szCs w:val="24"/>
          <w:lang w:val="en-US"/>
        </w:rPr>
        <w:t xml:space="preserve">Tingkat </w:t>
      </w:r>
      <w:proofErr w:type="spellStart"/>
      <w:r w:rsidRPr="00F14D0B">
        <w:rPr>
          <w:rFonts w:ascii="Times New Roman" w:hAnsi="Times New Roman" w:cs="Times New Roman"/>
          <w:b/>
          <w:bCs/>
          <w:sz w:val="24"/>
          <w:szCs w:val="24"/>
          <w:lang w:val="en-US"/>
        </w:rPr>
        <w:t>Pengetahuan</w:t>
      </w:r>
      <w:proofErr w:type="spellEnd"/>
      <w:r w:rsidRPr="00F14D0B">
        <w:rPr>
          <w:rFonts w:ascii="Times New Roman" w:hAnsi="Times New Roman" w:cs="Times New Roman"/>
          <w:b/>
          <w:bCs/>
          <w:sz w:val="24"/>
          <w:szCs w:val="24"/>
          <w:lang w:val="en-US"/>
        </w:rPr>
        <w:t xml:space="preserve"> DAGUSIBU </w:t>
      </w:r>
    </w:p>
    <w:p w14:paraId="20F2405E" w14:textId="0A78CBBB" w:rsidR="00F14D0B" w:rsidRPr="00F14D0B" w:rsidRDefault="00F14D0B" w:rsidP="00EE270F">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mayoritas</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mempunyai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tingkat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cukup</w:t>
      </w:r>
      <w:proofErr w:type="spellEnd"/>
      <w:r w:rsidRPr="00F14D0B">
        <w:rPr>
          <w:rFonts w:ascii="Times New Roman" w:hAnsi="Times New Roman" w:cs="Times New Roman"/>
          <w:sz w:val="24"/>
          <w:szCs w:val="24"/>
          <w:lang w:val="en-US"/>
        </w:rPr>
        <w:t>.</w:t>
      </w:r>
      <w:r w:rsidRPr="00F14D0B">
        <w:rPr>
          <w:rFonts w:ascii="Times New Roman" w:hAnsi="Times New Roman" w:cs="Times New Roman"/>
          <w:sz w:val="24"/>
          <w:szCs w:val="24"/>
        </w:rPr>
        <w:t xml:space="preserve"> </w:t>
      </w:r>
      <w:proofErr w:type="spellStart"/>
      <w:r w:rsidRPr="00F14D0B">
        <w:rPr>
          <w:rFonts w:ascii="Times New Roman" w:hAnsi="Times New Roman" w:cs="Times New Roman"/>
          <w:sz w:val="24"/>
          <w:szCs w:val="24"/>
          <w:lang w:val="en-US"/>
        </w:rPr>
        <w:t>Berdasarkan</w:t>
      </w:r>
      <w:proofErr w:type="spellEnd"/>
      <w:r w:rsidRPr="00F14D0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menunjukkan</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indikator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Dapatkan</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1,2 dan 4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mampu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dalam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pertanyaan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tersebut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tetapi</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3 </w:t>
      </w:r>
      <w:proofErr w:type="spellStart"/>
      <w:r w:rsidRPr="00F14D0B">
        <w:rPr>
          <w:rFonts w:ascii="Times New Roman" w:hAnsi="Times New Roman" w:cs="Times New Roman"/>
          <w:sz w:val="24"/>
          <w:szCs w:val="24"/>
          <w:lang w:val="en-US"/>
        </w:rPr>
        <w:t>terdapat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pernyaatan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melihatkan</w:t>
      </w:r>
      <w:proofErr w:type="spellEnd"/>
      <w:r w:rsidRPr="00F14D0B">
        <w:rPr>
          <w:rFonts w:ascii="Times New Roman" w:hAnsi="Times New Roman" w:cs="Times New Roman"/>
          <w:sz w:val="24"/>
          <w:szCs w:val="24"/>
          <w:lang w:val="en-US"/>
        </w:rPr>
        <w:t xml:space="preserve"> logo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tertera</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kemasan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tidak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mampu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persentase</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skor</w:t>
      </w:r>
      <w:proofErr w:type="spellEnd"/>
      <w:r w:rsidRPr="00F14D0B">
        <w:rPr>
          <w:rFonts w:ascii="Times New Roman" w:hAnsi="Times New Roman" w:cs="Times New Roman"/>
          <w:sz w:val="24"/>
          <w:szCs w:val="24"/>
          <w:lang w:val="en-US"/>
        </w:rPr>
        <w:t xml:space="preserve"> 70%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dan salah 30% </w:t>
      </w:r>
      <w:proofErr w:type="spellStart"/>
      <w:r w:rsidRPr="00F14D0B">
        <w:rPr>
          <w:rFonts w:ascii="Times New Roman" w:hAnsi="Times New Roman" w:cs="Times New Roman"/>
          <w:sz w:val="24"/>
          <w:szCs w:val="24"/>
          <w:lang w:val="en-US"/>
        </w:rPr>
        <w:t>hasil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ini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menunjukan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memiliki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masih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terbatas</w:t>
      </w:r>
      <w:proofErr w:type="spellEnd"/>
      <w:r w:rsidRPr="00F14D0B">
        <w:rPr>
          <w:rFonts w:ascii="Times New Roman" w:hAnsi="Times New Roman" w:cs="Times New Roman"/>
          <w:sz w:val="24"/>
          <w:szCs w:val="24"/>
          <w:lang w:val="en-US"/>
        </w:rPr>
        <w:t xml:space="preserve">. Hasil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ini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searah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r w:rsidRPr="00F14D0B">
        <w:rPr>
          <w:rFonts w:ascii="Times New Roman" w:hAnsi="Times New Roman" w:cs="Times New Roman"/>
          <w:sz w:val="24"/>
          <w:szCs w:val="24"/>
          <w:lang w:val="en-US"/>
        </w:rPr>
        <w:fldChar w:fldCharType="begin" w:fldLock="1"/>
      </w:r>
      <w:r w:rsidRPr="00F14D0B">
        <w:rPr>
          <w:rFonts w:ascii="Times New Roman" w:hAnsi="Times New Roman" w:cs="Times New Roman"/>
          <w:sz w:val="24"/>
          <w:szCs w:val="24"/>
          <w:lang w:val="en-US"/>
        </w:rPr>
        <w:instrText>ADDIN CSL_CITATION {"citationItems":[{"id":"ITEM-1","itemData":{"abstract":"Que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salud.","author":[{"dropping-particle":"","family":"Aurianti","given":"Julista","non-dropping-particle":"","parse-names":false,"suffix":""}],"container-title":"Kesehatan","id":"ITEM-1","issue":"Yogjakarta","issued":{"date-parts":[["2020"]]},"title":"Hubungan Pengetahuan Dan Praktik Terkait Dagusibu Pada Ibu PKK Pedukuhan Sumberjo Desa Ngalang Gedang Sari Gunung Kidul","type":"article-journal"},"uris":["http://www.mendeley.com/documents/?uuid=088f68e3-ecb3-4eb0-b0ee-26ada5dc0e3e"]}],"mendeley":{"formattedCitation":"(Aurianti, 2020)","plainTextFormattedCitation":"(Aurianti, 2020)","previouslyFormattedCitation":"(Aurianti, 2020)"},"properties":{"noteIndex":0},"schema":"https://github.com/citation-style-language/schema/raw/master/csl-citation.json"}</w:instrText>
      </w:r>
      <w:r w:rsidRPr="00F14D0B">
        <w:rPr>
          <w:rFonts w:ascii="Times New Roman" w:hAnsi="Times New Roman" w:cs="Times New Roman"/>
          <w:sz w:val="24"/>
          <w:szCs w:val="24"/>
          <w:lang w:val="en-US"/>
        </w:rPr>
        <w:fldChar w:fldCharType="separate"/>
      </w:r>
      <w:r w:rsidRPr="00F14D0B">
        <w:rPr>
          <w:rFonts w:ascii="Times New Roman" w:hAnsi="Times New Roman" w:cs="Times New Roman"/>
          <w:sz w:val="24"/>
          <w:szCs w:val="24"/>
          <w:lang w:val="en-US"/>
        </w:rPr>
        <w:t>(Aurianti, 2020)</w:t>
      </w:r>
      <w:r w:rsidRPr="00F14D0B">
        <w:rPr>
          <w:rFonts w:ascii="Times New Roman" w:hAnsi="Times New Roman" w:cs="Times New Roman"/>
          <w:sz w:val="24"/>
          <w:szCs w:val="24"/>
        </w:rPr>
        <w:fldChar w:fldCharType="end"/>
      </w:r>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dalam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cara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mendapatkan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sesuai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golongan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terutama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dalam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terakit</w:t>
      </w:r>
      <w:proofErr w:type="spellEnd"/>
      <w:r w:rsidRPr="00F14D0B">
        <w:rPr>
          <w:rFonts w:ascii="Times New Roman" w:hAnsi="Times New Roman" w:cs="Times New Roman"/>
          <w:sz w:val="24"/>
          <w:szCs w:val="24"/>
          <w:lang w:val="en-US"/>
        </w:rPr>
        <w:t xml:space="preserve"> logo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masih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banyak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masy</w:t>
      </w:r>
      <w:proofErr w:type="spellEnd"/>
      <w:r w:rsidRPr="00F14D0B">
        <w:rPr>
          <w:rFonts w:ascii="Times New Roman" w:hAnsi="Times New Roman" w:cs="Times New Roman"/>
          <w:sz w:val="24"/>
          <w:szCs w:val="24"/>
        </w:rPr>
        <w:t>a</w:t>
      </w:r>
      <w:proofErr w:type="spellStart"/>
      <w:r w:rsidRPr="00F14D0B">
        <w:rPr>
          <w:rFonts w:ascii="Times New Roman" w:hAnsi="Times New Roman" w:cs="Times New Roman"/>
          <w:sz w:val="24"/>
          <w:szCs w:val="24"/>
          <w:lang w:val="en-US"/>
        </w:rPr>
        <w:t>rakat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memiliki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rendah</w:t>
      </w:r>
      <w:proofErr w:type="spellEnd"/>
      <w:r w:rsidRPr="00F14D0B">
        <w:rPr>
          <w:rFonts w:ascii="Times New Roman" w:hAnsi="Times New Roman" w:cs="Times New Roman"/>
          <w:sz w:val="24"/>
          <w:szCs w:val="24"/>
          <w:lang w:val="en-US"/>
        </w:rPr>
        <w:t>.</w:t>
      </w:r>
    </w:p>
    <w:p w14:paraId="089C1504" w14:textId="77777777" w:rsidR="00F14D0B" w:rsidRPr="00F14D0B" w:rsidRDefault="00F14D0B" w:rsidP="00EE270F">
      <w:pPr>
        <w:spacing w:after="0" w:line="240" w:lineRule="auto"/>
        <w:jc w:val="both"/>
        <w:rPr>
          <w:rFonts w:ascii="Times New Roman" w:hAnsi="Times New Roman" w:cs="Times New Roman"/>
          <w:sz w:val="24"/>
          <w:szCs w:val="24"/>
          <w:lang w:val="en-US"/>
        </w:rPr>
      </w:pPr>
      <w:r w:rsidRPr="00F14D0B">
        <w:rPr>
          <w:rFonts w:ascii="Times New Roman" w:hAnsi="Times New Roman" w:cs="Times New Roman"/>
          <w:sz w:val="24"/>
          <w:szCs w:val="24"/>
          <w:lang w:val="en-US"/>
        </w:rPr>
        <w:t xml:space="preserve">Pada </w:t>
      </w:r>
      <w:proofErr w:type="spellStart"/>
      <w:r w:rsidRPr="00F14D0B">
        <w:rPr>
          <w:rFonts w:ascii="Times New Roman" w:hAnsi="Times New Roman" w:cs="Times New Roman"/>
          <w:sz w:val="24"/>
          <w:szCs w:val="24"/>
          <w:lang w:val="en-US"/>
        </w:rPr>
        <w:t>indikator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Gunakan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5 dan 7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mampu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6 “Setelah </w:t>
      </w:r>
      <w:proofErr w:type="spellStart"/>
      <w:r w:rsidRPr="00F14D0B">
        <w:rPr>
          <w:rFonts w:ascii="Times New Roman" w:hAnsi="Times New Roman" w:cs="Times New Roman"/>
          <w:sz w:val="24"/>
          <w:szCs w:val="24"/>
          <w:lang w:val="en-US"/>
        </w:rPr>
        <w:t>penyakit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sembuh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antibiotik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bisa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dihentikan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penggunaannya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walaupun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masih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ada</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tersisa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tersebut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membahas</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antibiotika</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dimana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antibiotika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harus</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diminum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sampai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habis</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walaupun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sudah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sembuh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Terlihat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jelas</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terkait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antibiotik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masih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belum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dipahami</w:t>
      </w:r>
      <w:proofErr w:type="spellEnd"/>
      <w:r w:rsidRPr="00F14D0B">
        <w:rPr>
          <w:rFonts w:ascii="Times New Roman" w:hAnsi="Times New Roman" w:cs="Times New Roman"/>
          <w:sz w:val="24"/>
          <w:szCs w:val="24"/>
          <w:lang w:val="en-US"/>
        </w:rPr>
        <w:t xml:space="preserve"> oleh </w:t>
      </w:r>
      <w:proofErr w:type="spellStart"/>
      <w:r w:rsidRPr="00F14D0B">
        <w:rPr>
          <w:rFonts w:ascii="Times New Roman" w:hAnsi="Times New Roman" w:cs="Times New Roman"/>
          <w:sz w:val="24"/>
          <w:szCs w:val="24"/>
          <w:lang w:val="en-US"/>
        </w:rPr>
        <w:t>masyarakat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dikarenakan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kurang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adanya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sosialiasi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melalui</w:t>
      </w:r>
      <w:proofErr w:type="spellEnd"/>
      <w:r w:rsidRPr="00F14D0B">
        <w:rPr>
          <w:rFonts w:ascii="Times New Roman" w:hAnsi="Times New Roman" w:cs="Times New Roman"/>
          <w:sz w:val="24"/>
          <w:szCs w:val="24"/>
          <w:lang w:val="en-US"/>
        </w:rPr>
        <w:t xml:space="preserve"> media </w:t>
      </w:r>
      <w:proofErr w:type="spellStart"/>
      <w:r w:rsidRPr="00F14D0B">
        <w:rPr>
          <w:rFonts w:ascii="Times New Roman" w:hAnsi="Times New Roman" w:cs="Times New Roman"/>
          <w:sz w:val="24"/>
          <w:szCs w:val="24"/>
          <w:lang w:val="en-US"/>
        </w:rPr>
        <w:t>sosial</w:t>
      </w:r>
      <w:proofErr w:type="spellEnd"/>
      <w:r w:rsidRPr="00F14D0B">
        <w:rPr>
          <w:rFonts w:ascii="Times New Roman" w:hAnsi="Times New Roman" w:cs="Times New Roman"/>
          <w:sz w:val="24"/>
          <w:szCs w:val="24"/>
          <w:lang w:val="en-US"/>
        </w:rPr>
        <w:t xml:space="preserve"> dan </w:t>
      </w:r>
      <w:proofErr w:type="spellStart"/>
      <w:r w:rsidRPr="00F14D0B">
        <w:rPr>
          <w:rFonts w:ascii="Times New Roman" w:hAnsi="Times New Roman" w:cs="Times New Roman"/>
          <w:sz w:val="24"/>
          <w:szCs w:val="24"/>
          <w:lang w:val="en-US"/>
        </w:rPr>
        <w:t>spanduk</w:t>
      </w:r>
      <w:proofErr w:type="spellEnd"/>
      <w:r w:rsidRPr="00F14D0B">
        <w:rPr>
          <w:rFonts w:ascii="Times New Roman" w:hAnsi="Times New Roman" w:cs="Times New Roman"/>
          <w:sz w:val="24"/>
          <w:szCs w:val="24"/>
          <w:lang w:val="en-US"/>
        </w:rPr>
        <w:t xml:space="preserve"> DAGUSIBU di </w:t>
      </w:r>
      <w:proofErr w:type="spellStart"/>
      <w:r w:rsidRPr="00F14D0B">
        <w:rPr>
          <w:rFonts w:ascii="Times New Roman" w:hAnsi="Times New Roman" w:cs="Times New Roman"/>
          <w:sz w:val="24"/>
          <w:szCs w:val="24"/>
          <w:lang w:val="en-US"/>
        </w:rPr>
        <w:t>gerai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kesehatan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Indikator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6 </w:t>
      </w:r>
      <w:proofErr w:type="spellStart"/>
      <w:r w:rsidRPr="00F14D0B">
        <w:rPr>
          <w:rFonts w:ascii="Times New Roman" w:hAnsi="Times New Roman" w:cs="Times New Roman"/>
          <w:sz w:val="24"/>
          <w:szCs w:val="24"/>
          <w:lang w:val="en-US"/>
        </w:rPr>
        <w:t>merupakan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cara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menggunakan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baik</w:t>
      </w:r>
      <w:proofErr w:type="spellEnd"/>
      <w:r w:rsidRPr="00F14D0B">
        <w:rPr>
          <w:rFonts w:ascii="Times New Roman" w:hAnsi="Times New Roman" w:cs="Times New Roman"/>
          <w:sz w:val="24"/>
          <w:szCs w:val="24"/>
          <w:lang w:val="en-US"/>
        </w:rPr>
        <w:t xml:space="preserve"> dan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dari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hasil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didapat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belum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memahami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terkait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penggunaan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antibiotika</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poin</w:t>
      </w:r>
      <w:proofErr w:type="spellEnd"/>
      <w:r w:rsidRPr="00F14D0B">
        <w:rPr>
          <w:rFonts w:ascii="Times New Roman" w:hAnsi="Times New Roman" w:cs="Times New Roman"/>
          <w:sz w:val="24"/>
          <w:szCs w:val="24"/>
          <w:lang w:val="en-US"/>
        </w:rPr>
        <w:t xml:space="preserve"> 8 “Anda </w:t>
      </w:r>
      <w:proofErr w:type="spellStart"/>
      <w:r w:rsidRPr="00F14D0B">
        <w:rPr>
          <w:rFonts w:ascii="Times New Roman" w:hAnsi="Times New Roman" w:cs="Times New Roman"/>
          <w:sz w:val="24"/>
          <w:szCs w:val="24"/>
          <w:lang w:val="en-US"/>
        </w:rPr>
        <w:t>boleh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menggunakan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milik</w:t>
      </w:r>
      <w:proofErr w:type="spellEnd"/>
      <w:r w:rsidRPr="00F14D0B">
        <w:rPr>
          <w:rFonts w:ascii="Times New Roman" w:hAnsi="Times New Roman" w:cs="Times New Roman"/>
          <w:sz w:val="24"/>
          <w:szCs w:val="24"/>
          <w:lang w:val="en-US"/>
        </w:rPr>
        <w:t xml:space="preserve"> orang lain </w:t>
      </w:r>
      <w:proofErr w:type="spellStart"/>
      <w:r w:rsidRPr="00F14D0B">
        <w:rPr>
          <w:rFonts w:ascii="Times New Roman" w:hAnsi="Times New Roman" w:cs="Times New Roman"/>
          <w:sz w:val="24"/>
          <w:szCs w:val="24"/>
          <w:lang w:val="en-US"/>
        </w:rPr>
        <w:t>apabila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memiliki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gejala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atau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penyakit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sama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datang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Apotek</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saat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terlihat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masih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saja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lebih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mempercayai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direkomendasikan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dari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kerabat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padahal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gejala</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sama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tapi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belum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tentu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penyakit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sama</w:t>
      </w:r>
      <w:proofErr w:type="spellEnd"/>
      <w:r w:rsidRPr="00F14D0B">
        <w:rPr>
          <w:rFonts w:ascii="Times New Roman" w:hAnsi="Times New Roman" w:cs="Times New Roman"/>
          <w:sz w:val="24"/>
          <w:szCs w:val="24"/>
          <w:lang w:val="en-US"/>
        </w:rPr>
        <w:t xml:space="preserve">. </w:t>
      </w:r>
    </w:p>
    <w:p w14:paraId="66DEFD23" w14:textId="77777777" w:rsidR="00F14D0B" w:rsidRPr="00F14D0B" w:rsidRDefault="00F14D0B" w:rsidP="00EE270F">
      <w:pPr>
        <w:spacing w:after="0" w:line="240" w:lineRule="auto"/>
        <w:jc w:val="both"/>
        <w:rPr>
          <w:rFonts w:ascii="Times New Roman" w:hAnsi="Times New Roman" w:cs="Times New Roman"/>
          <w:sz w:val="24"/>
          <w:szCs w:val="24"/>
          <w:lang w:val="en-US"/>
        </w:rPr>
      </w:pPr>
      <w:proofErr w:type="spellStart"/>
      <w:r w:rsidRPr="00F14D0B">
        <w:rPr>
          <w:rFonts w:ascii="Times New Roman" w:hAnsi="Times New Roman" w:cs="Times New Roman"/>
          <w:sz w:val="24"/>
          <w:szCs w:val="24"/>
          <w:lang w:val="en-US"/>
        </w:rPr>
        <w:t>Berdasarkan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hasil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indikator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Simpan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9 dan 11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sesuai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kunci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adalah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salah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persentase</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lastRenderedPageBreak/>
        <w:t>pernyataan</w:t>
      </w:r>
      <w:proofErr w:type="spellEnd"/>
      <w:r w:rsidRPr="00F14D0B">
        <w:rPr>
          <w:rFonts w:ascii="Times New Roman" w:hAnsi="Times New Roman" w:cs="Times New Roman"/>
          <w:sz w:val="24"/>
          <w:szCs w:val="24"/>
          <w:lang w:val="en-US"/>
        </w:rPr>
        <w:t xml:space="preserve"> no 9 63% dan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11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sesuai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kunci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yaitu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sebanyak</w:t>
      </w:r>
      <w:proofErr w:type="spellEnd"/>
      <w:r w:rsidRPr="00F14D0B">
        <w:rPr>
          <w:rFonts w:ascii="Times New Roman" w:hAnsi="Times New Roman" w:cs="Times New Roman"/>
          <w:sz w:val="24"/>
          <w:szCs w:val="24"/>
          <w:lang w:val="en-US"/>
        </w:rPr>
        <w:t xml:space="preserve"> 85%. Hal </w:t>
      </w:r>
      <w:proofErr w:type="spellStart"/>
      <w:r w:rsidRPr="00F14D0B">
        <w:rPr>
          <w:rFonts w:ascii="Times New Roman" w:hAnsi="Times New Roman" w:cs="Times New Roman"/>
          <w:sz w:val="24"/>
          <w:szCs w:val="24"/>
          <w:lang w:val="en-US"/>
        </w:rPr>
        <w:t>ini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terlihat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mampu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memahami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dan </w:t>
      </w:r>
      <w:proofErr w:type="spellStart"/>
      <w:r w:rsidRPr="00F14D0B">
        <w:rPr>
          <w:rFonts w:ascii="Times New Roman" w:hAnsi="Times New Roman" w:cs="Times New Roman"/>
          <w:sz w:val="24"/>
          <w:szCs w:val="24"/>
          <w:lang w:val="en-US"/>
        </w:rPr>
        <w:t>memiliki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pengetahuan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terhadap</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simpan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10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sebanyak</w:t>
      </w:r>
      <w:proofErr w:type="spellEnd"/>
      <w:r w:rsidRPr="00F14D0B">
        <w:rPr>
          <w:rFonts w:ascii="Times New Roman" w:hAnsi="Times New Roman" w:cs="Times New Roman"/>
          <w:sz w:val="24"/>
          <w:szCs w:val="24"/>
          <w:lang w:val="en-US"/>
        </w:rPr>
        <w:t xml:space="preserve"> 70% yang </w:t>
      </w:r>
      <w:proofErr w:type="spellStart"/>
      <w:r w:rsidRPr="00F14D0B">
        <w:rPr>
          <w:rFonts w:ascii="Times New Roman" w:hAnsi="Times New Roman" w:cs="Times New Roman"/>
          <w:sz w:val="24"/>
          <w:szCs w:val="24"/>
          <w:lang w:val="en-US"/>
        </w:rPr>
        <w:t>artinya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tidak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sesuai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fakta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penyimpanan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sediaan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cair</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baik</w:t>
      </w:r>
      <w:proofErr w:type="spellEnd"/>
      <w:r w:rsidRPr="00F14D0B">
        <w:rPr>
          <w:rFonts w:ascii="Times New Roman" w:hAnsi="Times New Roman" w:cs="Times New Roman"/>
          <w:sz w:val="24"/>
          <w:szCs w:val="24"/>
          <w:lang w:val="en-US"/>
        </w:rPr>
        <w:t xml:space="preserve"> dan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umumnya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bentuk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sediaan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sirup </w:t>
      </w:r>
      <w:proofErr w:type="spellStart"/>
      <w:r w:rsidRPr="00F14D0B">
        <w:rPr>
          <w:rFonts w:ascii="Times New Roman" w:hAnsi="Times New Roman" w:cs="Times New Roman"/>
          <w:sz w:val="24"/>
          <w:szCs w:val="24"/>
          <w:lang w:val="en-US"/>
        </w:rPr>
        <w:t>tidak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disimpan</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lemari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pendingin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karena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menurunkan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khasiat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tetapi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disimpan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ditempat</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kering</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terhindar</w:t>
      </w:r>
      <w:proofErr w:type="spellEnd"/>
      <w:r w:rsidRPr="00F14D0B">
        <w:rPr>
          <w:rFonts w:ascii="Times New Roman" w:hAnsi="Times New Roman" w:cs="Times New Roman"/>
          <w:sz w:val="24"/>
          <w:szCs w:val="24"/>
          <w:lang w:val="en-US"/>
        </w:rPr>
        <w:t xml:space="preserve"> oleh </w:t>
      </w:r>
      <w:proofErr w:type="spellStart"/>
      <w:r w:rsidRPr="00F14D0B">
        <w:rPr>
          <w:rFonts w:ascii="Times New Roman" w:hAnsi="Times New Roman" w:cs="Times New Roman"/>
          <w:sz w:val="24"/>
          <w:szCs w:val="24"/>
          <w:lang w:val="en-US"/>
        </w:rPr>
        <w:t>paparan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cahaya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matahari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langsung</w:t>
      </w:r>
      <w:proofErr w:type="spellEnd"/>
      <w:r w:rsidRPr="00F14D0B">
        <w:rPr>
          <w:rFonts w:ascii="Times New Roman" w:hAnsi="Times New Roman" w:cs="Times New Roman"/>
          <w:sz w:val="24"/>
          <w:szCs w:val="24"/>
          <w:lang w:val="en-US"/>
        </w:rPr>
        <w:t xml:space="preserve"> </w:t>
      </w:r>
      <w:r w:rsidRPr="00F14D0B">
        <w:rPr>
          <w:rFonts w:ascii="Times New Roman" w:hAnsi="Times New Roman" w:cs="Times New Roman"/>
          <w:sz w:val="24"/>
          <w:szCs w:val="24"/>
          <w:lang w:val="en-US"/>
        </w:rPr>
        <w:fldChar w:fldCharType="begin" w:fldLock="1"/>
      </w:r>
      <w:r w:rsidRPr="00F14D0B">
        <w:rPr>
          <w:rFonts w:ascii="Times New Roman" w:hAnsi="Times New Roman" w:cs="Times New Roman"/>
          <w:sz w:val="24"/>
          <w:szCs w:val="24"/>
          <w:lang w:val="en-US"/>
        </w:rPr>
        <w:instrText>ADDIN CSL_CITATION {"citationItems":[{"id":"ITEM-1","itemData":{"ISSN":"2541-5301","abstract":"Pencemaran lingkungan yang disebabkan oleh limbah bahan farmasi menjadi kekhawatiran global. ditemukan jejak limbah farmasi dilingkungan akuatik memiliki potensi untuk menimbulkan efek berbahaya bagi kehidupan akuatik. Sumber yang signifikan dari pencemaran limbah farmasi di lingkungan adalah pembuangan obat kedaluwarsa yang tidak dilakukan pengelolaan sebelumnya. Puskesmas sebagai sarana pelayanan kesehatan merupakan salah satu penghasil limbah farmasi yaitu obat kedaluwarsa. Penelitian ini untuk mengetahui gambaran pengelolaan obat kedaluwarsa di Puskesmas wilayah Kota Serang tahun 2017. Desain penelitian ini menggunakan studi deskriptif dengan metode observatif. Lokasi penelitian dilakukan di Puskesmas wilayah Kota Serang. Responden penelitian adalah pengelola obat dan kepala puskesmas sebanyak 32 orang responden. Hasil penelitian diperoleh dari 32 responden yang diperiksa, diperoleh 100% tidak memiliki kebijakan pengelolaan obat Kedaluwarsa. Dari 32 responden yang diperiksa diperoleh sebanyak 20 (62,5%) responden melakukan penyimpanan obat Kedaluwarsa yang kurang baik dan 12 (37,5%) responden mempunyai penyimpanan obat kedaluwarsa yang baik. Sebanyak 28 (87,5%) responden melakukan pemusnahan obat kedaluwarsakurang baik dan sebanyak 4 (12,4%) responden memiliki pengelolaan obat kedaluwarsa yang baik dan sebanyak 32 (100%) responden melakukan pencatatan dan pelaporan obat Kedaluwarsa yang baik. Kesimpulan dari penelitian ini adalah di seluruh Puskesmas belum ada kebijakan tentang pengelolaan obat kedaluwarsa dan belum melakukan pengelolaan obat kedaluwarsa yang baik. Maka diperlukan pembuatan kebijakan pengelolaan obat kedaluwarsa dan meningkatkan pengawasan dan kordinasi lintas sektor. Keywords : Limbah Farmasi, Obat Kedaluwarsa, Pengelolaan, Puskesmas","author":[{"dropping-particle":"","family":"Nuryeti","given":"Yeti","non-dropping-particle":"","parse-names":false,"suffix":""},{"dropping-particle":"","family":"Ilyas","given":"Yaslis","non-dropping-particle":"","parse-names":false,"suffix":""}],"container-title":"HIGIENE: Jurnal Kesehatan Lingkungan","id":"ITEM-1","issue":"3","issued":{"date-parts":[["2018"]]},"page":"138-142","title":"Pengelolaan Obat Kedaluwarsa dalam Upaya Pengendalian Pencemaran Lingkungan di Puskesmas Wilayah Kerja Kota Serang","type":"article-journal","volume":"4"},"uris":["http://www.mendeley.com/documents/?uuid=80e77bb9-6914-42d3-84fb-5fe720517018"]}],"mendeley":{"formattedCitation":"(Nuryeti &amp; Ilyas, 2018)","plainTextFormattedCitation":"(Nuryeti &amp; Ilyas, 2018)","previouslyFormattedCitation":"(Nuryeti &amp; Ilyas, 2018)"},"properties":{"noteIndex":0},"schema":"https://github.com/citation-style-language/schema/raw/master/csl-citation.json"}</w:instrText>
      </w:r>
      <w:r w:rsidRPr="00F14D0B">
        <w:rPr>
          <w:rFonts w:ascii="Times New Roman" w:hAnsi="Times New Roman" w:cs="Times New Roman"/>
          <w:sz w:val="24"/>
          <w:szCs w:val="24"/>
          <w:lang w:val="en-US"/>
        </w:rPr>
        <w:fldChar w:fldCharType="separate"/>
      </w:r>
      <w:r w:rsidRPr="00F14D0B">
        <w:rPr>
          <w:rFonts w:ascii="Times New Roman" w:hAnsi="Times New Roman" w:cs="Times New Roman"/>
          <w:sz w:val="24"/>
          <w:szCs w:val="24"/>
          <w:lang w:val="en-US"/>
        </w:rPr>
        <w:t>(Nuryeti &amp; Ilyas, 2018)</w:t>
      </w:r>
      <w:r w:rsidRPr="00F14D0B">
        <w:rPr>
          <w:rFonts w:ascii="Times New Roman" w:hAnsi="Times New Roman" w:cs="Times New Roman"/>
          <w:sz w:val="24"/>
          <w:szCs w:val="24"/>
        </w:rPr>
        <w:fldChar w:fldCharType="end"/>
      </w:r>
      <w:r w:rsidRPr="00F14D0B">
        <w:rPr>
          <w:rFonts w:ascii="Times New Roman" w:hAnsi="Times New Roman" w:cs="Times New Roman"/>
          <w:sz w:val="24"/>
          <w:szCs w:val="24"/>
          <w:lang w:val="en-US"/>
        </w:rPr>
        <w:t>.</w:t>
      </w:r>
    </w:p>
    <w:p w14:paraId="74DFDA5C" w14:textId="13A21AE2" w:rsidR="00F14D0B" w:rsidRDefault="00F14D0B" w:rsidP="00EE270F">
      <w:pPr>
        <w:spacing w:after="0" w:line="240" w:lineRule="auto"/>
        <w:jc w:val="both"/>
        <w:rPr>
          <w:rFonts w:ascii="Times New Roman" w:hAnsi="Times New Roman" w:cs="Times New Roman"/>
          <w:sz w:val="24"/>
          <w:szCs w:val="24"/>
        </w:rPr>
      </w:pPr>
      <w:r w:rsidRPr="00F14D0B">
        <w:rPr>
          <w:rFonts w:ascii="Times New Roman" w:hAnsi="Times New Roman" w:cs="Times New Roman"/>
          <w:sz w:val="24"/>
          <w:szCs w:val="24"/>
          <w:lang w:val="en-US"/>
        </w:rPr>
        <w:t xml:space="preserve">Pada </w:t>
      </w:r>
      <w:proofErr w:type="spellStart"/>
      <w:r w:rsidRPr="00F14D0B">
        <w:rPr>
          <w:rFonts w:ascii="Times New Roman" w:hAnsi="Times New Roman" w:cs="Times New Roman"/>
          <w:sz w:val="24"/>
          <w:szCs w:val="24"/>
          <w:lang w:val="en-US"/>
        </w:rPr>
        <w:t>indikator</w:t>
      </w:r>
      <w:proofErr w:type="spellEnd"/>
      <w:r w:rsidRPr="00F14D0B">
        <w:rPr>
          <w:rFonts w:ascii="Times New Roman" w:hAnsi="Times New Roman" w:cs="Times New Roman"/>
          <w:sz w:val="24"/>
          <w:szCs w:val="24"/>
          <w:lang w:val="en-US"/>
        </w:rPr>
        <w:t xml:space="preserve"> Buang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12 dan 14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mampu</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Pada </w:t>
      </w:r>
      <w:proofErr w:type="spellStart"/>
      <w:r w:rsidRPr="00F14D0B">
        <w:rPr>
          <w:rFonts w:ascii="Times New Roman" w:hAnsi="Times New Roman" w:cs="Times New Roman"/>
          <w:sz w:val="24"/>
          <w:szCs w:val="24"/>
          <w:lang w:val="en-US"/>
        </w:rPr>
        <w:t>pernyataan</w:t>
      </w:r>
      <w:proofErr w:type="spellEnd"/>
      <w:r w:rsidRPr="00F14D0B">
        <w:rPr>
          <w:rFonts w:ascii="Times New Roman" w:hAnsi="Times New Roman" w:cs="Times New Roman"/>
          <w:sz w:val="24"/>
          <w:szCs w:val="24"/>
          <w:lang w:val="en-US"/>
        </w:rPr>
        <w:t xml:space="preserve"> no 13 “</w:t>
      </w:r>
      <w:proofErr w:type="spellStart"/>
      <w:r w:rsidRPr="00F14D0B">
        <w:rPr>
          <w:rFonts w:ascii="Times New Roman" w:hAnsi="Times New Roman" w:cs="Times New Roman"/>
          <w:sz w:val="24"/>
          <w:szCs w:val="24"/>
          <w:lang w:val="en-US"/>
        </w:rPr>
        <w:t>Untuk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kemasan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seperti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dus</w:t>
      </w:r>
      <w:proofErr w:type="spellEnd"/>
      <w:r w:rsidRPr="00F14D0B">
        <w:rPr>
          <w:rFonts w:ascii="Times New Roman" w:hAnsi="Times New Roman" w:cs="Times New Roman"/>
          <w:sz w:val="24"/>
          <w:szCs w:val="24"/>
          <w:lang w:val="en-US"/>
        </w:rPr>
        <w:t xml:space="preserve"> dan tube </w:t>
      </w:r>
      <w:proofErr w:type="spellStart"/>
      <w:r w:rsidRPr="00F14D0B">
        <w:rPr>
          <w:rFonts w:ascii="Times New Roman" w:hAnsi="Times New Roman" w:cs="Times New Roman"/>
          <w:sz w:val="24"/>
          <w:szCs w:val="24"/>
          <w:lang w:val="en-US"/>
        </w:rPr>
        <w:t>dapat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langsung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dibuang</w:t>
      </w:r>
      <w:proofErr w:type="spellEnd"/>
      <w:r w:rsidRPr="00F14D0B">
        <w:rPr>
          <w:rFonts w:ascii="Times New Roman" w:hAnsi="Times New Roman" w:cs="Times New Roman"/>
          <w:sz w:val="24"/>
          <w:szCs w:val="24"/>
          <w:lang w:val="en-US"/>
        </w:rPr>
        <w:t xml:space="preserve"> di </w:t>
      </w:r>
      <w:proofErr w:type="spellStart"/>
      <w:r w:rsidRPr="00F14D0B">
        <w:rPr>
          <w:rFonts w:ascii="Times New Roman" w:hAnsi="Times New Roman" w:cs="Times New Roman"/>
          <w:sz w:val="24"/>
          <w:szCs w:val="24"/>
          <w:lang w:val="en-US"/>
        </w:rPr>
        <w:t>tempat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sampah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menjawab</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benar</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sebanyak</w:t>
      </w:r>
      <w:proofErr w:type="spellEnd"/>
      <w:r w:rsidRPr="00F14D0B">
        <w:rPr>
          <w:rFonts w:ascii="Times New Roman" w:hAnsi="Times New Roman" w:cs="Times New Roman"/>
          <w:sz w:val="24"/>
          <w:szCs w:val="24"/>
          <w:lang w:val="en-US"/>
        </w:rPr>
        <w:t xml:space="preserve"> 69% dan salah 31% yang </w:t>
      </w:r>
      <w:proofErr w:type="spellStart"/>
      <w:r w:rsidRPr="00F14D0B">
        <w:rPr>
          <w:rFonts w:ascii="Times New Roman" w:hAnsi="Times New Roman" w:cs="Times New Roman"/>
          <w:sz w:val="24"/>
          <w:szCs w:val="24"/>
          <w:lang w:val="en-US"/>
        </w:rPr>
        <w:t>tidak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sesuai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kunci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jawaban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Terlihat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bahwa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responden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belum</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memahami</w:t>
      </w:r>
      <w:proofErr w:type="spellEnd"/>
      <w:r w:rsidRPr="00F14D0B">
        <w:rPr>
          <w:rFonts w:ascii="Times New Roman" w:hAnsi="Times New Roman" w:cs="Times New Roman"/>
          <w:sz w:val="24"/>
          <w:szCs w:val="24"/>
          <w:lang w:val="en-US"/>
        </w:rPr>
        <w:t xml:space="preserve"> DAGUSIBU.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ini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sejalan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dengan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yang </w:t>
      </w:r>
      <w:proofErr w:type="spellStart"/>
      <w:r w:rsidRPr="00F14D0B">
        <w:rPr>
          <w:rFonts w:ascii="Times New Roman" w:hAnsi="Times New Roman" w:cs="Times New Roman"/>
          <w:sz w:val="24"/>
          <w:szCs w:val="24"/>
          <w:lang w:val="en-US"/>
        </w:rPr>
        <w:t>telah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dilakukan</w:t>
      </w:r>
      <w:proofErr w:type="spellEnd"/>
      <w:r w:rsidRPr="00F14D0B">
        <w:rPr>
          <w:rFonts w:ascii="Times New Roman" w:hAnsi="Times New Roman" w:cs="Times New Roman"/>
          <w:sz w:val="24"/>
          <w:szCs w:val="24"/>
          <w:lang w:val="en-US"/>
        </w:rPr>
        <w:t xml:space="preserve"> oleh </w:t>
      </w:r>
      <w:r w:rsidRPr="00F14D0B">
        <w:rPr>
          <w:rFonts w:ascii="Times New Roman" w:hAnsi="Times New Roman" w:cs="Times New Roman"/>
          <w:sz w:val="24"/>
          <w:szCs w:val="24"/>
          <w:lang w:val="en-US"/>
        </w:rPr>
        <w:fldChar w:fldCharType="begin" w:fldLock="1"/>
      </w:r>
      <w:r w:rsidRPr="00F14D0B">
        <w:rPr>
          <w:rFonts w:ascii="Times New Roman" w:hAnsi="Times New Roman" w:cs="Times New Roman"/>
          <w:sz w:val="24"/>
          <w:szCs w:val="24"/>
          <w:lang w:val="en-US"/>
        </w:rPr>
        <w:instrText>ADDIN CSL_CITATION {"citationItems":[{"id":"ITEM-1","itemData":{"DOI":"10.20473/jfk.v7i2.21804","abstract":"Penyimpanan obat harus disesuaikan dengan karakteristik terkait stabilitas untuk menjaga agar senyawa aktif dapat tetap bekerja dengan optimal dalam tubuh saat digunakan. Selain penyimpanan, hal yang masih menjadi perhatian adalah pembuangan obat dengan tepat. Obat berpotensi mencemari lingkungan apabila tidak dibuang dengan cara yang tepat. Akan tetapi, masih banyak masyarakat yang belum mengerti bagaimana cara menyimpan dan membuang obat. Penelitian ini bertujuan untuk mengetahui bagaimana praktik masyarakat, faktor yang mempengaruhi, serta peran keluarga dalam penyimpanan dan pembuangan obat di rumah. Penelitian ini merupakan penelitian cross-sectional dengan metode pengambilan sampel accidental sampling dengan kriteria inklusi berusia lebih dari 18 tahun dan tinggal bersama dengan keluarga. Sebanyak 140 responden berpartisipasi pada survei yang dilakukan. Hampir seluruh responden menyimpan obat di rumah 132(94,3%) dan 19 responden (13,6%) diantaranya menyimpan obat kedaluarsa. Hampir separuh responden 60(42,9%) menyimpan obat di tempat yang mudah dijangkau oleh anak-anak. Selain itu, lebih dari separuh responden 81(57,9%) tidak membuang obat dengan benar. Secara umum, praktik responden dalam manajemen obat di rumah termasuk dalam kategori sedang 71(66,4%). Karakteristik responden yang berpengaruh pada kualitas manajemen obat di rumah adalah usia (p=0,023) dan tingkat penghasilan (p=0,045). Hasil dari penelitian menunjukkan bahwa masih kurangnya praktik penyimpanan dan pembuangan obat di masyarakat dengan benar, sehingga diperlukan edukasi lebih lanjut kepada masyarakat terkait penyimpanan dan pembuangan obat yang benar.","author":[{"dropping-particle":"","family":"Savira","given":"Meidia","non-dropping-particle":"","parse-names":false,"suffix":""},{"dropping-particle":"","family":"Ramadhani","given":"Firmansyah Ardian","non-dropping-particle":"","parse-names":false,"suffix":""},{"dropping-particle":"","family":"Nadhirah","given":"Urfah","non-dropping-particle":"","parse-names":false,"suffix":""},{"dropping-particle":"","family":"Lailis","given":"Silvy Restuning","non-dropping-particle":"","parse-names":false,"suffix":""},{"dropping-particle":"","family":"Ramadhan","given":"Enrico Gading","non-dropping-particle":"","parse-names":false,"suffix":""},{"dropping-particle":"","family":"Febriani","given":"Kholidah","non-dropping-particle":"","parse-names":false,"suffix":""},{"dropping-particle":"","family":"Patamani","given":"Muhammad Yusuf","non-dropping-particle":"","parse-names":false,"suffix":""},{"dropping-particle":"","family":"Savitri","given":"Dian Retno","non-dropping-particle":"","parse-names":false,"suffix":""},{"dropping-particle":"","family":"Awang","given":"Mohd Ridhuan","non-dropping-particle":"","parse-names":false,"suffix":""},{"dropping-particle":"","family":"Hapsari","given":"Miranda Wisnu","non-dropping-particle":"","parse-names":false,"suffix":""},{"dropping-particle":"","family":"Rohmah","given":"Nabela Nailiatu","non-dropping-particle":"","parse-names":false,"suffix":""},{"dropping-particle":"","family":"Ghifari","given":"Aileen Syifa","non-dropping-particle":"","parse-names":false,"suffix":""},{"dropping-particle":"","family":"Majid","given":"Moch Davit Abdul","non-dropping-particle":"","parse-names":false,"suffix":""},{"dropping-particle":"","family":"Duka","given":"Frederic Grorio","non-dropping-particle":"","parse-names":false,"suffix":""},{"dropping-particle":"","family":"Nugraheni","given":"Gesnita","non-dropping-particle":"","parse-names":false,"suffix":""}],"container-title":"Jurnal Farmasi Komunitas","id":"ITEM-1","issue":"2","issued":{"date-parts":[["2020"]]},"page":"38","title":"Praktik Penyimpanan Dan Pembuangan Obat Dalam Keluarga","type":"article-journal","volume":"7"},"uris":["http://www.mendeley.com/documents/?uuid=f61da3bc-832f-4088-8a51-ccd4a82a4e16"]}],"mendeley":{"formattedCitation":"(Savira et al., 2020)","plainTextFormattedCitation":"(Savira et al., 2020)","previouslyFormattedCitation":"(Savira et al., 2020)"},"properties":{"noteIndex":0},"schema":"https://github.com/citation-style-language/schema/raw/master/csl-citation.json"}</w:instrText>
      </w:r>
      <w:r w:rsidRPr="00F14D0B">
        <w:rPr>
          <w:rFonts w:ascii="Times New Roman" w:hAnsi="Times New Roman" w:cs="Times New Roman"/>
          <w:sz w:val="24"/>
          <w:szCs w:val="24"/>
          <w:lang w:val="en-US"/>
        </w:rPr>
        <w:fldChar w:fldCharType="separate"/>
      </w:r>
      <w:r w:rsidRPr="00F14D0B">
        <w:rPr>
          <w:rFonts w:ascii="Times New Roman" w:hAnsi="Times New Roman" w:cs="Times New Roman"/>
          <w:sz w:val="24"/>
          <w:szCs w:val="24"/>
          <w:lang w:val="en-US"/>
        </w:rPr>
        <w:t>(Savira et al., 2020)</w:t>
      </w:r>
      <w:r w:rsidRPr="00F14D0B">
        <w:rPr>
          <w:rFonts w:ascii="Times New Roman" w:hAnsi="Times New Roman" w:cs="Times New Roman"/>
          <w:sz w:val="24"/>
          <w:szCs w:val="24"/>
        </w:rPr>
        <w:fldChar w:fldCharType="end"/>
      </w:r>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dimana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hasil</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penelitian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sebelumnya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jika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membuang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langsung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ketempat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sampah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relatif</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lebih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tinggi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Membuang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obat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langsung</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ke</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tempat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sampah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akan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mengakibatkan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buruk</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bagi</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lingkungan</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karena</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dapat</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mencemar</w:t>
      </w:r>
      <w:proofErr w:type="spellEnd"/>
      <w:r w:rsidRPr="00F14D0B">
        <w:rPr>
          <w:rFonts w:ascii="Times New Roman" w:hAnsi="Times New Roman" w:cs="Times New Roman"/>
          <w:sz w:val="24"/>
          <w:szCs w:val="24"/>
          <w:lang w:val="en-US"/>
        </w:rPr>
        <w:t xml:space="preserve"> air </w:t>
      </w:r>
      <w:proofErr w:type="spellStart"/>
      <w:r w:rsidRPr="00F14D0B">
        <w:rPr>
          <w:rFonts w:ascii="Times New Roman" w:hAnsi="Times New Roman" w:cs="Times New Roman"/>
          <w:sz w:val="24"/>
          <w:szCs w:val="24"/>
          <w:lang w:val="en-US"/>
        </w:rPr>
        <w:t>tanah</w:t>
      </w:r>
      <w:proofErr w:type="spellEnd"/>
      <w:r w:rsidRPr="00F14D0B">
        <w:rPr>
          <w:rFonts w:ascii="Times New Roman" w:hAnsi="Times New Roman" w:cs="Times New Roman"/>
          <w:sz w:val="24"/>
          <w:szCs w:val="24"/>
          <w:lang w:val="en-US"/>
        </w:rPr>
        <w:t xml:space="preserve">, </w:t>
      </w:r>
      <w:proofErr w:type="spellStart"/>
      <w:r w:rsidRPr="00F14D0B">
        <w:rPr>
          <w:rFonts w:ascii="Times New Roman" w:hAnsi="Times New Roman" w:cs="Times New Roman"/>
          <w:sz w:val="24"/>
          <w:szCs w:val="24"/>
          <w:lang w:val="en-US"/>
        </w:rPr>
        <w:t>sungai</w:t>
      </w:r>
      <w:proofErr w:type="spellEnd"/>
      <w:r w:rsidRPr="00F14D0B">
        <w:rPr>
          <w:rFonts w:ascii="Times New Roman" w:hAnsi="Times New Roman" w:cs="Times New Roman"/>
          <w:sz w:val="24"/>
          <w:szCs w:val="24"/>
          <w:lang w:val="en-US"/>
        </w:rPr>
        <w:t xml:space="preserve"> dan air </w:t>
      </w:r>
      <w:proofErr w:type="spellStart"/>
      <w:r w:rsidRPr="00F14D0B">
        <w:rPr>
          <w:rFonts w:ascii="Times New Roman" w:hAnsi="Times New Roman" w:cs="Times New Roman"/>
          <w:sz w:val="24"/>
          <w:szCs w:val="24"/>
          <w:lang w:val="en-US"/>
        </w:rPr>
        <w:t>minum</w:t>
      </w:r>
      <w:proofErr w:type="spellEnd"/>
      <w:r w:rsidRPr="00F14D0B">
        <w:rPr>
          <w:rFonts w:ascii="Times New Roman" w:hAnsi="Times New Roman" w:cs="Times New Roman"/>
          <w:sz w:val="24"/>
          <w:szCs w:val="24"/>
          <w:lang w:val="en-US"/>
        </w:rPr>
        <w:t>.</w:t>
      </w:r>
    </w:p>
    <w:p w14:paraId="700A6291" w14:textId="3C263002" w:rsidR="00F14D0B" w:rsidRDefault="00F14D0B" w:rsidP="00EE270F">
      <w:pPr>
        <w:pStyle w:val="ListParagraph"/>
        <w:numPr>
          <w:ilvl w:val="0"/>
          <w:numId w:val="3"/>
        </w:numPr>
        <w:spacing w:after="0" w:line="240" w:lineRule="auto"/>
        <w:ind w:left="360"/>
        <w:rPr>
          <w:rFonts w:ascii="Times New Roman" w:hAnsi="Times New Roman" w:cs="Times New Roman"/>
          <w:b/>
          <w:sz w:val="24"/>
          <w:szCs w:val="24"/>
          <w:lang w:val="en-US"/>
        </w:rPr>
      </w:pPr>
      <w:proofErr w:type="spellStart"/>
      <w:r w:rsidRPr="00F14D0B">
        <w:rPr>
          <w:rFonts w:ascii="Times New Roman" w:hAnsi="Times New Roman" w:cs="Times New Roman"/>
          <w:b/>
          <w:sz w:val="24"/>
          <w:szCs w:val="24"/>
          <w:lang w:val="en-US"/>
        </w:rPr>
        <w:t>Praktik</w:t>
      </w:r>
      <w:proofErr w:type="spellEnd"/>
      <w:r w:rsidRPr="00F14D0B">
        <w:rPr>
          <w:rFonts w:ascii="Times New Roman" w:hAnsi="Times New Roman" w:cs="Times New Roman"/>
          <w:b/>
          <w:sz w:val="24"/>
          <w:szCs w:val="24"/>
          <w:lang w:val="en-US"/>
        </w:rPr>
        <w:t xml:space="preserve"> DAGUSIBU</w:t>
      </w:r>
    </w:p>
    <w:p w14:paraId="4F5F3B08" w14:textId="72540763" w:rsidR="00F14D0B" w:rsidRPr="00F14D0B" w:rsidRDefault="00F14D0B" w:rsidP="00EE270F">
      <w:p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menunjukkan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bahwa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memiliki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DAGUSIBU yang </w:t>
      </w:r>
      <w:proofErr w:type="spellStart"/>
      <w:r w:rsidRPr="00F14D0B">
        <w:rPr>
          <w:rFonts w:ascii="Times New Roman" w:hAnsi="Times New Roman" w:cs="Times New Roman"/>
          <w:bCs/>
          <w:sz w:val="24"/>
          <w:szCs w:val="24"/>
          <w:lang w:val="en-US"/>
        </w:rPr>
        <w:t>cukup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yaitu</w:t>
      </w:r>
      <w:proofErr w:type="spellEnd"/>
      <w:r w:rsidRPr="00F14D0B">
        <w:rPr>
          <w:rFonts w:ascii="Times New Roman" w:hAnsi="Times New Roman" w:cs="Times New Roman"/>
          <w:bCs/>
          <w:sz w:val="24"/>
          <w:szCs w:val="24"/>
          <w:lang w:val="en-US"/>
        </w:rPr>
        <w:t xml:space="preserve"> 49 </w:t>
      </w:r>
      <w:proofErr w:type="spellStart"/>
      <w:r w:rsidRPr="00F14D0B">
        <w:rPr>
          <w:rFonts w:ascii="Times New Roman" w:hAnsi="Times New Roman" w:cs="Times New Roman"/>
          <w:bCs/>
          <w:sz w:val="24"/>
          <w:szCs w:val="24"/>
          <w:lang w:val="en-US"/>
        </w:rPr>
        <w:t>dari</w:t>
      </w:r>
      <w:proofErr w:type="spellEnd"/>
      <w:r w:rsidRPr="00F14D0B">
        <w:rPr>
          <w:rFonts w:ascii="Times New Roman" w:hAnsi="Times New Roman" w:cs="Times New Roman"/>
          <w:bCs/>
          <w:sz w:val="24"/>
          <w:szCs w:val="24"/>
          <w:lang w:val="en-US"/>
        </w:rPr>
        <w:t xml:space="preserve"> 100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(49%).</w:t>
      </w:r>
      <w:r>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Berdasarkan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DAGUSIBU pada </w:t>
      </w:r>
      <w:proofErr w:type="spellStart"/>
      <w:r w:rsidRPr="00F14D0B">
        <w:rPr>
          <w:rFonts w:ascii="Times New Roman" w:hAnsi="Times New Roman" w:cs="Times New Roman"/>
          <w:bCs/>
          <w:sz w:val="24"/>
          <w:szCs w:val="24"/>
          <w:lang w:val="en-US"/>
        </w:rPr>
        <w:t>indikator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Dapatkan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2 “</w:t>
      </w:r>
      <w:proofErr w:type="spellStart"/>
      <w:r w:rsidRPr="00F14D0B">
        <w:rPr>
          <w:rFonts w:ascii="Times New Roman" w:hAnsi="Times New Roman" w:cs="Times New Roman"/>
          <w:bCs/>
          <w:sz w:val="24"/>
          <w:szCs w:val="24"/>
          <w:lang w:val="en-US"/>
        </w:rPr>
        <w:t>Dimanakah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anda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membeli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disebabkan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karena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lokasi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di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jadi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berkunjung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membeli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menurut</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{"citationItems":[{"id":"ITEM-1","itemData":{"author":[{"dropping-particle":"","family":"Kemenkes","given":"RI","non-dropping-particle":"","parse-names":false,"suffix":""}],"container-title":"Kementrian Kesehatan Republik Indonesia","id":"ITEM-1","issued":{"date-parts":[["2017"]]},"title":"Peraturan Mentri Kesehatan Republik Indonesia Nomor 9 Tahun 2017 tentang Apotek","type":"article-journal"},"uris":["http://www.mendeley.com/documents/?uuid=9bfff7f3-19e1-41db-a9dc-475cf85d6cc1"]}],"mendeley":{"formattedCitation":"(Kemenkes, 2017)"},"properties":{"noteIndex":0},"schema":"https://github.com/citation-style-language/schema/raw/master/csl-citation.json"}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(Kemenkes, 2017)</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yaitu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tempat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dilaksanakannya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kegiatan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kefarmasian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penyaluran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produk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farmasi</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pemberian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informasi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kesehatan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lainnya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kepada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masyarakat</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diatas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salah </w:t>
      </w:r>
      <w:proofErr w:type="spellStart"/>
      <w:r w:rsidRPr="00F14D0B">
        <w:rPr>
          <w:rFonts w:ascii="Times New Roman" w:hAnsi="Times New Roman" w:cs="Times New Roman"/>
          <w:bCs/>
          <w:sz w:val="24"/>
          <w:szCs w:val="24"/>
          <w:lang w:val="en-US"/>
        </w:rPr>
        <w:t>terletak</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no 3 </w:t>
      </w:r>
      <w:proofErr w:type="spellStart"/>
      <w:r w:rsidRPr="00F14D0B">
        <w:rPr>
          <w:rFonts w:ascii="Times New Roman" w:hAnsi="Times New Roman" w:cs="Times New Roman"/>
          <w:bCs/>
          <w:sz w:val="24"/>
          <w:szCs w:val="24"/>
          <w:lang w:val="en-US"/>
        </w:rPr>
        <w:t>yaitu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Bagaimana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anda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memperoleh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persentase</w:t>
      </w:r>
      <w:proofErr w:type="spellEnd"/>
      <w:r w:rsidRPr="00F14D0B">
        <w:rPr>
          <w:rFonts w:ascii="Times New Roman" w:hAnsi="Times New Roman" w:cs="Times New Roman"/>
          <w:bCs/>
          <w:sz w:val="24"/>
          <w:szCs w:val="24"/>
          <w:lang w:val="en-US"/>
        </w:rPr>
        <w:t xml:space="preserve"> salah 86% dan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14%.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terjadi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dilapangan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masyarakat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datang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membeli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tanpa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resep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dokter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Dimasa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pandemi</w:t>
      </w:r>
      <w:proofErr w:type="spellEnd"/>
      <w:r w:rsidRPr="00F14D0B">
        <w:rPr>
          <w:rFonts w:ascii="Times New Roman" w:hAnsi="Times New Roman" w:cs="Times New Roman"/>
          <w:bCs/>
          <w:sz w:val="24"/>
          <w:szCs w:val="24"/>
          <w:lang w:val="en-US"/>
        </w:rPr>
        <w:t xml:space="preserve"> Covid-19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masyarakat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sekitar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berlomba-lomba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menjaga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kesehatan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membeli</w:t>
      </w:r>
      <w:proofErr w:type="spellEnd"/>
      <w:r w:rsidRPr="00F14D0B">
        <w:rPr>
          <w:rFonts w:ascii="Times New Roman" w:hAnsi="Times New Roman" w:cs="Times New Roman"/>
          <w:bCs/>
          <w:sz w:val="24"/>
          <w:szCs w:val="24"/>
          <w:lang w:val="en-US"/>
        </w:rPr>
        <w:t xml:space="preserve"> vitamin dan </w:t>
      </w:r>
      <w:proofErr w:type="spellStart"/>
      <w:r w:rsidRPr="00F14D0B">
        <w:rPr>
          <w:rFonts w:ascii="Times New Roman" w:hAnsi="Times New Roman" w:cs="Times New Roman"/>
          <w:bCs/>
          <w:sz w:val="24"/>
          <w:szCs w:val="24"/>
          <w:lang w:val="en-US"/>
        </w:rPr>
        <w:t>antibiotika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mengalami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pilek</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sakit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tenggorokan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selama</w:t>
      </w:r>
      <w:proofErr w:type="spellEnd"/>
      <w:r w:rsidRPr="00F14D0B">
        <w:rPr>
          <w:rFonts w:ascii="Times New Roman" w:hAnsi="Times New Roman" w:cs="Times New Roman"/>
          <w:bCs/>
          <w:sz w:val="24"/>
          <w:szCs w:val="24"/>
          <w:lang w:val="en-US"/>
        </w:rPr>
        <w:t xml:space="preserve"> 2 </w:t>
      </w:r>
      <w:proofErr w:type="spellStart"/>
      <w:r w:rsidRPr="00F14D0B">
        <w:rPr>
          <w:rFonts w:ascii="Times New Roman" w:hAnsi="Times New Roman" w:cs="Times New Roman"/>
          <w:bCs/>
          <w:sz w:val="24"/>
          <w:szCs w:val="24"/>
          <w:lang w:val="en-US"/>
        </w:rPr>
        <w:t>hari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sudah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membeli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Faktanya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menurut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sebelumnya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merupakan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berkhasiat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menyembuhkan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penyakit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infeksi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Banyaknya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penggunaan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seiring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tingginya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kasus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penyakit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infeksi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Penggunaan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seharus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resep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dokter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fenomena</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ditemukan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saat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banyak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sekali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pengguna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tanpa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resep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dokter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antibiotik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tidak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resep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dokter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dapat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menimbulkan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resistensi</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{"citationItems":[{"id":"ITEM-1","itemData":{"DOI":"10.25077/jka.v4i1.214","ISSN":"2301-7406","abstract":"AbstrakAntibiotik merupakan obat yang digunakan untuk penyakit infeksi. Tingginya insiden penyakit infeksi mengakibatkan tinggi pula penggunaan antibiotik. Sekarang ini banyak antibiotik digunakan tanpa resep dokter, padahal antibiotik seharusnya digunakan dengan resep dokter dan dibeli di apotik. Penggunaan antibiotik tanpa resep dokter ini akan menimbulkan resistensi. Tujuan penelitian ini adalah untuk mengetahui hubungan tingkat pengetahuan dan sikap masyarakat dengan penggunaan antibiotik tanpa resep dokter di Kampung Seberang Pebayan RW IV Kelurahan Batang Arau Padang Selatan.Penelitian ini dilakukan dengan metode penelitian cross sectional study analytic dengan subjek 152 orang yang diambil secara simple random sampling. Analisis data yang digunakan yaitu analisis univariat dan bivariat dengan menggunakan chi square. Hasil uji statistik chi square menunjukkan terdapat hubungan yang bermakna antara sikap dengan penggunaan antibiotik tanpa resep dokter (p &lt; 0,05), tetapi tidak terdapat hubungan yang bermakna antara tingkat pengetahuan dan kepemilikan asuransi kesehatan dengan penggunaan antibiotik tanpa resep dokter (p &gt; 0,05).Kata Kunci : tingkat pengetahuan, sikap, asuransi kesehatan, antibiotik tanpa resep dokterAbstractAntibiotics are medicine while use to infection disease. The high incidence of infectious diseases are resulting in higher use of antibiotics. Now many antibiotics are used without doctors prescription, whereas antibiotics must be used with doctors prescription and bought in drug strore. Use antibiotics without doctors prescription will be impact resistence. The objective of this study was to determine the correlation between the level of knowledge, attitude as well as health insurance towards the use of antibiotics without doctors prescriptions in Kampung Seberang Pebayan RW IV Kelurahan Batang Arau Padang Selatan.This research is conducted using cross sectional analytic study method with 152 people taken as a sample by using simple random sampling. The data analysis was based on univariate and bivariate analysis equipped with chi-square. Statistical test has been conducted by \"Chi-Square\". It shows that there is a significant correlation between attitude toward the use of antibiotics without doctors prescriptions (p ˂ 0.05), it shows that there is no significant correlation between the level of knowledge and the ownership of health insurance toward the use of antibiotics without doctors prescriptions (p ˂ 0.05).Keywords : knowle…","author":[{"dropping-particle":"","family":"Yarza","given":"Hasnal Laily","non-dropping-particle":"","parse-names":false,"suffix":""},{"dropping-particle":"","family":"Yanwirasti","given":"Yanwirasti","non-dropping-particle":"","parse-names":false,"suffix":""},{"dropping-particle":"","family":"Irawati","given":"Lili","non-dropping-particle":"","parse-names":false,"suffix":""}],"container-title":"Jurnal Kesehatan Andalas","id":"ITEM-1","issue":"1","issued":{"date-parts":[["2015"]]},"page":"151-156","title":"Hubungan Tingkat Pengetahuan dan Sikap dengan Penggunaan Antibiotik Tanpa Resep Dokter","type":"article-journal","volume":"4"},"uris":["http://www.mendeley.com/documents/?uuid=0122424b-7d92-4673-a6de-1ffdf48fbf16"]}],"mendeley":{"formattedCitation":"(Yarza et al., 2015)","plainTextFormattedCitation":"(Yarza et al., 2015)","previouslyFormattedCitation":"(Yarza et al., 2015)"},"properties":{"noteIndex":0},"schema":"https://github.com/citation-style-language/schema/raw/master/csl-citation.json"}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(Yarza et al., 2015)</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w:t>
      </w:r>
    </w:p>
    <w:p w14:paraId="3AFF61B4" w14:textId="77777777" w:rsidR="00F14D0B" w:rsidRDefault="00F14D0B" w:rsidP="00EE270F">
      <w:pPr>
        <w:spacing w:after="0" w:line="240" w:lineRule="auto"/>
        <w:jc w:val="both"/>
        <w:rPr>
          <w:rFonts w:ascii="Times New Roman" w:hAnsi="Times New Roman" w:cs="Times New Roman"/>
          <w:bCs/>
          <w:sz w:val="24"/>
          <w:szCs w:val="24"/>
          <w:lang w:val="en-US"/>
        </w:rPr>
      </w:pPr>
      <w:r w:rsidRPr="00F14D0B">
        <w:rPr>
          <w:rFonts w:ascii="Times New Roman" w:hAnsi="Times New Roman" w:cs="Times New Roman"/>
          <w:bCs/>
          <w:sz w:val="24"/>
          <w:szCs w:val="24"/>
          <w:lang w:val="en-US"/>
        </w:rPr>
        <w:t xml:space="preserve">Pada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diatas</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indikator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5 “</w:t>
      </w:r>
      <w:proofErr w:type="spellStart"/>
      <w:r w:rsidRPr="00F14D0B">
        <w:rPr>
          <w:rFonts w:ascii="Times New Roman" w:hAnsi="Times New Roman" w:cs="Times New Roman"/>
          <w:bCs/>
          <w:sz w:val="24"/>
          <w:szCs w:val="24"/>
          <w:lang w:val="en-US"/>
        </w:rPr>
        <w:t>Siapakah</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berapa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usianya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sebanyak</w:t>
      </w:r>
      <w:proofErr w:type="spellEnd"/>
      <w:r w:rsidRPr="00F14D0B">
        <w:rPr>
          <w:rFonts w:ascii="Times New Roman" w:hAnsi="Times New Roman" w:cs="Times New Roman"/>
          <w:bCs/>
          <w:sz w:val="24"/>
          <w:szCs w:val="24"/>
          <w:lang w:val="en-US"/>
        </w:rPr>
        <w:t xml:space="preserve"> 62% dan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6 “</w:t>
      </w:r>
      <w:proofErr w:type="spellStart"/>
      <w:r w:rsidRPr="00F14D0B">
        <w:rPr>
          <w:rFonts w:ascii="Times New Roman" w:hAnsi="Times New Roman" w:cs="Times New Roman"/>
          <w:bCs/>
          <w:sz w:val="24"/>
          <w:szCs w:val="24"/>
          <w:lang w:val="en-US"/>
        </w:rPr>
        <w:t>Gejala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apa</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dialami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sehingga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sebanyak</w:t>
      </w:r>
      <w:proofErr w:type="spellEnd"/>
      <w:r w:rsidRPr="00F14D0B">
        <w:rPr>
          <w:rFonts w:ascii="Times New Roman" w:hAnsi="Times New Roman" w:cs="Times New Roman"/>
          <w:bCs/>
          <w:sz w:val="24"/>
          <w:szCs w:val="24"/>
          <w:lang w:val="en-US"/>
        </w:rPr>
        <w:t xml:space="preserve"> 65%. Hasil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menunjukan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mampu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memahami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Hasil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searah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telah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dilakukan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sebelumnya</w:t>
      </w:r>
      <w:proofErr w:type="spellEnd"/>
      <w:r w:rsidRPr="00F14D0B">
        <w:rPr>
          <w:rFonts w:ascii="Times New Roman" w:hAnsi="Times New Roman" w:cs="Times New Roman"/>
          <w:bCs/>
          <w:sz w:val="24"/>
          <w:szCs w:val="24"/>
          <w:lang w:val="en-US"/>
        </w:rPr>
        <w:t xml:space="preserve"> oleh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{"citationItems":[{"id":"ITEM-1","itemData":{"abstract":"Medication is the primary requirement for being sick. When given the proper dosage can cure disease, relieve pain, and can improve human health. However, if not used appropriately and correctly will worsen the condition of patients with pain. Improper use of the drug can occur due to lack of knowledge and understanding of the correct use of medications. Therefore, the authors are interested in doing research with the title \"The level of knowledge and understanding about the Community Right Use of Drugs in the city in 2014\". This study aims to determine the level of knowledge and understanding of the correct use of drugs in the city in 2014. This research is a descriptive survey research. The study was conducted by analyzing primary data which can be directly from the public in the city of Kupang through questionnaires sheets according to the Guttman scale. The results showed that of the total 270 respondents surveyed, 48.52% know and understand about how to use the correct medications while 51.48% do not know and do not understand how to use the medicine properly.","author":[{"dropping-particle":"","family":"Yantri","given":"Bureni","non-dropping-particle":"","parse-names":false,"suffix":""},{"dropping-particle":"","family":"Ni","given":"Yuliani Nyoman","non-dropping-particle":"","parse-names":false,"suffix":""},{"dropping-particle":"","family":"Jefrin","given":"Sambara","non-dropping-particle":"","parse-names":false,"suffix":""}],"container-title":"Info Kesehatan","id":"ITEM-1","issue":"1","issued":{"date-parts":[["2014"]]},"page":"684-702","title":"Tingkat Pengetahuan Dan Pemahaman Masyarakat Tentang Penggunaan Obat Yang Benar Di Kota Kupang","type":"article-journal","volume":"12"},"uris":["http://www.mendeley.com/documents/?uuid=fa3892da-9baf-48af-816b-d58a4795bb5e"]}],"mendeley":{"formattedCitation":"(Yantri et al., 2014)","plainTextFormattedCitation":"(Yantri et al., 2014)","previouslyFormattedCitation":"(Yantri et al., 2014)"},"properties":{"noteIndex":0},"schema":"https://github.com/citation-style-language/schema/raw/master/csl-citation.json"}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(Yantri et al., 2014)</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Masyarakat </w:t>
      </w:r>
      <w:proofErr w:type="spellStart"/>
      <w:r w:rsidRPr="00F14D0B">
        <w:rPr>
          <w:rFonts w:ascii="Times New Roman" w:hAnsi="Times New Roman" w:cs="Times New Roman"/>
          <w:bCs/>
          <w:sz w:val="24"/>
          <w:szCs w:val="24"/>
          <w:lang w:val="en-US"/>
        </w:rPr>
        <w:t>saat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banyak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melakukan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pencegahan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mengobati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penyakitnya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sendiri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juga </w:t>
      </w:r>
      <w:proofErr w:type="spellStart"/>
      <w:r w:rsidRPr="00F14D0B">
        <w:rPr>
          <w:rFonts w:ascii="Times New Roman" w:hAnsi="Times New Roman" w:cs="Times New Roman"/>
          <w:bCs/>
          <w:sz w:val="24"/>
          <w:szCs w:val="24"/>
          <w:lang w:val="en-US"/>
        </w:rPr>
        <w:lastRenderedPageBreak/>
        <w:t>didukung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banyaknya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informasi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kesehatan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dipelajari</w:t>
      </w:r>
      <w:proofErr w:type="spellEnd"/>
      <w:r w:rsidRPr="00F14D0B">
        <w:rPr>
          <w:rFonts w:ascii="Times New Roman" w:hAnsi="Times New Roman" w:cs="Times New Roman"/>
          <w:bCs/>
          <w:sz w:val="24"/>
          <w:szCs w:val="24"/>
          <w:lang w:val="en-US"/>
        </w:rPr>
        <w:t xml:space="preserve">. </w:t>
      </w:r>
    </w:p>
    <w:p w14:paraId="13688650" w14:textId="4629571A" w:rsidR="00F14D0B" w:rsidRPr="00F14D0B" w:rsidRDefault="00F14D0B" w:rsidP="00EE270F">
      <w:pPr>
        <w:spacing w:after="0" w:line="240" w:lineRule="auto"/>
        <w:jc w:val="both"/>
        <w:rPr>
          <w:rFonts w:ascii="Times New Roman" w:hAnsi="Times New Roman" w:cs="Times New Roman"/>
          <w:bCs/>
          <w:sz w:val="24"/>
          <w:szCs w:val="24"/>
          <w:lang w:val="en-US"/>
        </w:rPr>
      </w:pPr>
      <w:r w:rsidRPr="00F14D0B">
        <w:rPr>
          <w:rFonts w:ascii="Times New Roman" w:hAnsi="Times New Roman" w:cs="Times New Roman"/>
          <w:bCs/>
          <w:sz w:val="24"/>
          <w:szCs w:val="24"/>
          <w:lang w:val="en-US"/>
        </w:rPr>
        <w:t xml:space="preserve">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no 7 dan 8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salah </w:t>
      </w:r>
      <w:proofErr w:type="spellStart"/>
      <w:r w:rsidRPr="00F14D0B">
        <w:rPr>
          <w:rFonts w:ascii="Times New Roman" w:hAnsi="Times New Roman" w:cs="Times New Roman"/>
          <w:bCs/>
          <w:sz w:val="24"/>
          <w:szCs w:val="24"/>
          <w:lang w:val="en-US"/>
        </w:rPr>
        <w:t>sebanyak</w:t>
      </w:r>
      <w:proofErr w:type="spellEnd"/>
      <w:r w:rsidRPr="00F14D0B">
        <w:rPr>
          <w:rFonts w:ascii="Times New Roman" w:hAnsi="Times New Roman" w:cs="Times New Roman"/>
          <w:bCs/>
          <w:sz w:val="24"/>
          <w:szCs w:val="24"/>
          <w:lang w:val="en-US"/>
        </w:rPr>
        <w:t xml:space="preserve"> masing-masing 52%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7 “</w:t>
      </w:r>
      <w:proofErr w:type="spellStart"/>
      <w:r w:rsidRPr="00F14D0B">
        <w:rPr>
          <w:rFonts w:ascii="Times New Roman" w:hAnsi="Times New Roman" w:cs="Times New Roman"/>
          <w:bCs/>
          <w:sz w:val="24"/>
          <w:szCs w:val="24"/>
          <w:lang w:val="en-US"/>
        </w:rPr>
        <w:t>Bagaimana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aturan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pakai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8 “</w:t>
      </w:r>
      <w:proofErr w:type="spellStart"/>
      <w:r w:rsidRPr="00F14D0B">
        <w:rPr>
          <w:rFonts w:ascii="Times New Roman" w:hAnsi="Times New Roman" w:cs="Times New Roman"/>
          <w:bCs/>
          <w:sz w:val="24"/>
          <w:szCs w:val="24"/>
          <w:lang w:val="en-US"/>
        </w:rPr>
        <w:t>Bagaimana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masih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belum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memahami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aturan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pakai</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Faktanya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seperti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dua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mata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pisau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yaitu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bisa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bersifat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sebagai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sebagai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racun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Besifat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sebagai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apabila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sesuai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dosis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serta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waktu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penggunaan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tepat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Sedangkan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bisa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bersifat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sebagai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racun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apabila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penggunaannya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tidak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sesuai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aturan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serta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dosisnya</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melebihi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dosis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lazim</w:t>
      </w:r>
      <w:proofErr w:type="spellEnd"/>
      <w:r w:rsidRPr="00F14D0B">
        <w:rPr>
          <w:rFonts w:ascii="Times New Roman" w:hAnsi="Times New Roman" w:cs="Times New Roman"/>
          <w:bCs/>
          <w:sz w:val="24"/>
          <w:szCs w:val="24"/>
          <w:lang w:val="en-US"/>
        </w:rPr>
        <w:t xml:space="preserve">. Akan </w:t>
      </w:r>
      <w:proofErr w:type="spellStart"/>
      <w:r w:rsidRPr="00F14D0B">
        <w:rPr>
          <w:rFonts w:ascii="Times New Roman" w:hAnsi="Times New Roman" w:cs="Times New Roman"/>
          <w:bCs/>
          <w:sz w:val="24"/>
          <w:szCs w:val="24"/>
          <w:lang w:val="en-US"/>
        </w:rPr>
        <w:t>tetapi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bila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dosis</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lebih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rendah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tidak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menghasilkan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efek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atau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menyembuhkan</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{"citationItems":[{"id":"ITEM-1","itemData":{"abstract":"Medication is the primary requirement for being sick. When given the proper dosage can cure disease, relieve pain, and can improve human health. However, if not used appropriately and correctly will worsen the condition of patients with pain. Improper use of the drug can occur due to lack of knowledge and understanding of the correct use of medications. Therefore, the authors are interested in doing research with the title \"The level of knowledge and understanding about the Community Right Use of Drugs in the city in 2014\". This study aims to determine the level of knowledge and understanding of the correct use of drugs in the city in 2014. This research is a descriptive survey research. The study was conducted by analyzing primary data which can be directly from the public in the city of Kupang through questionnaires sheets according to the Guttman scale. The results showed that of the total 270 respondents surveyed, 48.52% know and understand about how to use the correct medications while 51.48% do not know and do not understand how to use the medicine properly.","author":[{"dropping-particle":"","family":"Yantri","given":"Bureni","non-dropping-particle":"","parse-names":false,"suffix":""},{"dropping-particle":"","family":"Ni","given":"Yuliani Nyoman","non-dropping-particle":"","parse-names":false,"suffix":""},{"dropping-particle":"","family":"Jefrin","given":"Sambara","non-dropping-particle":"","parse-names":false,"suffix":""}],"container-title":"Info Kesehatan","id":"ITEM-1","issue":"1","issued":{"date-parts":[["2014"]]},"page":"684-702","title":"Tingkat Pengetahuan Dan Pemahaman Masyarakat Tentang Penggunaan Obat Yang Benar Di Kota Kupang","type":"article-journal","volume":"12"},"uris":["http://www.mendeley.com/documents/?uuid=fa3892da-9baf-48af-816b-d58a4795bb5e"]}],"mendeley":{"formattedCitation":"(Yantri et al., 2014)","plainTextFormattedCitation":"(Yantri et al., 2014)","previouslyFormattedCitation":"(Yantri et al., 2014)"},"properties":{"noteIndex":0},"schema":"https://github.com/citation-style-language/schema/raw/master/csl-citation.json"}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(Yantri et al., 2014)</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w:t>
      </w:r>
    </w:p>
    <w:p w14:paraId="3D5D7A4B" w14:textId="77777777" w:rsidR="00F14D0B" w:rsidRDefault="00F14D0B" w:rsidP="00EE270F">
      <w:pPr>
        <w:spacing w:after="0" w:line="240" w:lineRule="auto"/>
        <w:jc w:val="both"/>
        <w:rPr>
          <w:rFonts w:ascii="Times New Roman" w:hAnsi="Times New Roman" w:cs="Times New Roman"/>
          <w:bCs/>
          <w:sz w:val="24"/>
          <w:szCs w:val="24"/>
          <w:lang w:val="en-US"/>
        </w:rPr>
      </w:pPr>
      <w:proofErr w:type="spellStart"/>
      <w:r w:rsidRPr="00F14D0B">
        <w:rPr>
          <w:rFonts w:ascii="Times New Roman" w:hAnsi="Times New Roman" w:cs="Times New Roman"/>
          <w:bCs/>
          <w:sz w:val="24"/>
          <w:szCs w:val="24"/>
          <w:lang w:val="en-US"/>
        </w:rPr>
        <w:t>Berdasarkan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diatas</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indikator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Simpan</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no 9 “</w:t>
      </w:r>
      <w:proofErr w:type="spellStart"/>
      <w:r w:rsidRPr="00F14D0B">
        <w:rPr>
          <w:rFonts w:ascii="Times New Roman" w:hAnsi="Times New Roman" w:cs="Times New Roman"/>
          <w:bCs/>
          <w:sz w:val="24"/>
          <w:szCs w:val="24"/>
          <w:lang w:val="en-US"/>
        </w:rPr>
        <w:t>Apakah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persentase</w:t>
      </w:r>
      <w:proofErr w:type="spellEnd"/>
      <w:r w:rsidRPr="00F14D0B">
        <w:rPr>
          <w:rFonts w:ascii="Times New Roman" w:hAnsi="Times New Roman" w:cs="Times New Roman"/>
          <w:bCs/>
          <w:sz w:val="24"/>
          <w:szCs w:val="24"/>
          <w:lang w:val="en-US"/>
        </w:rPr>
        <w:t xml:space="preserve"> 79%. Hasil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menyebutkan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bahwa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mampu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memberikan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terkait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dibeli</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saat</w:t>
      </w:r>
      <w:proofErr w:type="spellEnd"/>
      <w:r w:rsidRPr="00F14D0B">
        <w:rPr>
          <w:rFonts w:ascii="Times New Roman" w:hAnsi="Times New Roman" w:cs="Times New Roman"/>
          <w:bCs/>
          <w:sz w:val="24"/>
          <w:szCs w:val="24"/>
          <w:lang w:val="en-US"/>
        </w:rPr>
        <w:t xml:space="preserve"> di </w:t>
      </w:r>
      <w:proofErr w:type="spellStart"/>
      <w:r w:rsidRPr="00F14D0B">
        <w:rPr>
          <w:rFonts w:ascii="Times New Roman" w:hAnsi="Times New Roman" w:cs="Times New Roman"/>
          <w:bCs/>
          <w:sz w:val="24"/>
          <w:szCs w:val="24"/>
          <w:lang w:val="en-US"/>
        </w:rPr>
        <w:t>Apotek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sediaan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cair</w:t>
      </w:r>
      <w:proofErr w:type="spellEnd"/>
      <w:r w:rsidRPr="00F14D0B">
        <w:rPr>
          <w:rFonts w:ascii="Times New Roman" w:hAnsi="Times New Roman" w:cs="Times New Roman"/>
          <w:bCs/>
          <w:sz w:val="24"/>
          <w:szCs w:val="24"/>
          <w:lang w:val="en-US"/>
        </w:rPr>
        <w:t xml:space="preserve">, tablet dan </w:t>
      </w:r>
      <w:proofErr w:type="spellStart"/>
      <w:r w:rsidRPr="00F14D0B">
        <w:rPr>
          <w:rFonts w:ascii="Times New Roman" w:hAnsi="Times New Roman" w:cs="Times New Roman"/>
          <w:bCs/>
          <w:sz w:val="24"/>
          <w:szCs w:val="24"/>
          <w:lang w:val="en-US"/>
        </w:rPr>
        <w:t>kapsul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searah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sebelumnya</w:t>
      </w:r>
      <w:proofErr w:type="spellEnd"/>
      <w:r w:rsidRPr="00F14D0B">
        <w:rPr>
          <w:rFonts w:ascii="Times New Roman" w:hAnsi="Times New Roman" w:cs="Times New Roman"/>
          <w:bCs/>
          <w:sz w:val="24"/>
          <w:szCs w:val="24"/>
          <w:lang w:val="en-US"/>
        </w:rPr>
        <w:t xml:space="preserve"> oleh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{"citationItems":[{"id":"ITEM-1","itemData":{"author":[{"dropping-particle":"","family":"Ulfa","given":"Ade Maria","non-dropping-particle":"","parse-names":false,"suffix":""},{"dropping-particle":"","family":"Dwipayana","given":"I Nyoman Agus","non-dropping-particle":"","parse-names":false,"suffix":""}],"container-title":"Jurnal Pengabdian Farmasi Malahayati","id":"ITEM-1","issue":"1","issued":{"date-parts":[["2018"]]},"page":"41-45","title":"Penyuluhan Bentuk Sediaan Obat Dan Cara Pemberian Obat Di Posyandu Lansia Mandiri Sentosa Pekon Jogjakarta Puskesmas Gadingrejo Pringsewu","type":"article-journal","volume":"1"},"uris":["http://www.mendeley.com/documents/?uuid=5b5b3106-8a5d-4dca-a341-a3ef05b8c6dc"]}],"mendeley":{"formattedCitation":"(Ulfa &amp; Dwipayana, 2018)","plainTextFormattedCitation":"(Ulfa &amp; Dwipayana, 2018)","previouslyFormattedCitation":"(Ulfa &amp; Dwipayana, 2018)"},"properties":{"noteIndex":0},"schema":"https://github.com/citation-style-language/schema/raw/master/csl-citation.json"}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(Ulfa &amp; Dwipayana, 2018)</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sediaan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merupakan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sediaan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farmasi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tertentu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sesuai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kebutuhan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tiap</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sehingga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nantinya</w:t>
      </w:r>
      <w:proofErr w:type="spellEnd"/>
      <w:r w:rsidRPr="00F14D0B">
        <w:rPr>
          <w:rFonts w:ascii="Times New Roman" w:hAnsi="Times New Roman" w:cs="Times New Roman"/>
          <w:bCs/>
          <w:sz w:val="24"/>
          <w:szCs w:val="24"/>
          <w:lang w:val="en-US"/>
        </w:rPr>
        <w:t xml:space="preserve"> di </w:t>
      </w:r>
      <w:proofErr w:type="spellStart"/>
      <w:r w:rsidRPr="00F14D0B">
        <w:rPr>
          <w:rFonts w:ascii="Times New Roman" w:hAnsi="Times New Roman" w:cs="Times New Roman"/>
          <w:bCs/>
          <w:sz w:val="24"/>
          <w:szCs w:val="24"/>
          <w:lang w:val="en-US"/>
        </w:rPr>
        <w:t>dapat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suatu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sediaan</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stabil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efektif</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aman</w:t>
      </w:r>
      <w:proofErr w:type="spellEnd"/>
      <w:r w:rsidRPr="00F14D0B">
        <w:rPr>
          <w:rFonts w:ascii="Times New Roman" w:hAnsi="Times New Roman" w:cs="Times New Roman"/>
          <w:bCs/>
          <w:sz w:val="24"/>
          <w:szCs w:val="24"/>
          <w:lang w:val="en-US"/>
        </w:rPr>
        <w:t xml:space="preserve">. </w:t>
      </w:r>
    </w:p>
    <w:p w14:paraId="2BF56DD3" w14:textId="720177CA" w:rsidR="00F14D0B" w:rsidRPr="00F14D0B" w:rsidRDefault="00F14D0B" w:rsidP="00EE270F">
      <w:pPr>
        <w:spacing w:after="0" w:line="240" w:lineRule="auto"/>
        <w:jc w:val="both"/>
        <w:rPr>
          <w:rFonts w:ascii="Times New Roman" w:hAnsi="Times New Roman" w:cs="Times New Roman"/>
          <w:bCs/>
          <w:sz w:val="24"/>
          <w:szCs w:val="24"/>
          <w:lang w:val="en-US"/>
        </w:rPr>
      </w:pPr>
      <w:r w:rsidRPr="00F14D0B">
        <w:rPr>
          <w:rFonts w:ascii="Times New Roman" w:hAnsi="Times New Roman" w:cs="Times New Roman"/>
          <w:bCs/>
          <w:sz w:val="24"/>
          <w:szCs w:val="24"/>
          <w:lang w:val="en-US"/>
        </w:rPr>
        <w:t xml:space="preserve">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no 10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salah </w:t>
      </w:r>
      <w:proofErr w:type="spellStart"/>
      <w:r w:rsidRPr="00F14D0B">
        <w:rPr>
          <w:rFonts w:ascii="Times New Roman" w:hAnsi="Times New Roman" w:cs="Times New Roman"/>
          <w:bCs/>
          <w:sz w:val="24"/>
          <w:szCs w:val="24"/>
          <w:lang w:val="en-US"/>
        </w:rPr>
        <w:t>sebanyak</w:t>
      </w:r>
      <w:proofErr w:type="spellEnd"/>
      <w:r w:rsidRPr="00F14D0B">
        <w:rPr>
          <w:rFonts w:ascii="Times New Roman" w:hAnsi="Times New Roman" w:cs="Times New Roman"/>
          <w:bCs/>
          <w:sz w:val="24"/>
          <w:szCs w:val="24"/>
          <w:lang w:val="en-US"/>
        </w:rPr>
        <w:t xml:space="preserve"> 54%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DAGUSIBU </w:t>
      </w:r>
      <w:proofErr w:type="spellStart"/>
      <w:r w:rsidRPr="00F14D0B">
        <w:rPr>
          <w:rFonts w:ascii="Times New Roman" w:hAnsi="Times New Roman" w:cs="Times New Roman"/>
          <w:bCs/>
          <w:sz w:val="24"/>
          <w:szCs w:val="24"/>
          <w:lang w:val="en-US"/>
        </w:rPr>
        <w:t>terkait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menyimpan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masih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belum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banyak</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tahu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menyimpan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baik</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searah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salud.","author":[{"dropping-particle":"","family":"Aurianti","given":"Julista","non-dropping-particle":"","parse-names":false,"suffix":""}],"container-title":"Kesehatan","id":"ITEM-1","issue":"Yogjakarta","issued":{"date-parts":[["2020"]]},"title":"Hubungan Pengetahuan Dan Praktik Terkait Dagusibu Pada Ibu PKK Pedukuhan Sumberjo Desa Ngalang Gedang Sari Gunung Kidul","type":"article-journal"},"uris":["http://www.mendeley.com/documents/?uuid=088f68e3-ecb3-4eb0-b0ee-26ada5dc0e3e"]}],"mendeley":{"formattedCitation":"(Aurianti, 2020)","plainTextFormattedCitation":"(Aurianti, 2020)","previouslyFormattedCitation":"(Aurianti, 2020)"},"properties":{"noteIndex":0},"schema":"https://github.com/citation-style-language/schema/raw/master/csl-citation.json"}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(Aurianti, 2020)</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masih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kurang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memahami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penyimpanan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penyimpanan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sangat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mempengaruhi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kualitas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penurunan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mutu</w:t>
      </w:r>
      <w:proofErr w:type="spellEnd"/>
      <w:r w:rsidRPr="00F14D0B">
        <w:rPr>
          <w:rFonts w:ascii="Times New Roman" w:hAnsi="Times New Roman" w:cs="Times New Roman"/>
          <w:bCs/>
          <w:sz w:val="24"/>
          <w:szCs w:val="24"/>
          <w:lang w:val="en-US"/>
        </w:rPr>
        <w:t xml:space="preserve">. Hal yang </w:t>
      </w:r>
      <w:proofErr w:type="spellStart"/>
      <w:r w:rsidRPr="00F14D0B">
        <w:rPr>
          <w:rFonts w:ascii="Times New Roman" w:hAnsi="Times New Roman" w:cs="Times New Roman"/>
          <w:bCs/>
          <w:sz w:val="24"/>
          <w:szCs w:val="24"/>
          <w:lang w:val="en-US"/>
        </w:rPr>
        <w:t>harus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diperhatikan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penyimpanan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berdasarkan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bentuk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sediaan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sendiri</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{"citationItems":[{"id":"ITEM-1","itemData":{"author":[{"dropping-particle":"","family":"DEPKES","given":"","non-dropping-particle":"","parse-names":false,"suffix":""}],"container-title":"Departemen Kesehatan Republik Indonesia","id":"ITEM-1","issued":{"date-parts":[["2008"]]},"title":"Pedoman Pelayanan Kefarmasian di Puskesmas","type":"article-journal"},"uris":["http://www.mendeley.com/documents/?uuid=6584329b-e727-455e-95d3-e18a8f2d0bf6"]}],"mendeley":{"formattedCitation":"(DEPKES, 2008)","plainTextFormattedCitation":"(DEPKES, 2008)","previouslyFormattedCitation":"(DEPKES, 2008)"},"properties":{"noteIndex":0},"schema":"https://github.com/citation-style-language/schema/raw/master/csl-citation.json"}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(DEPKES, 2008)</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w:t>
      </w:r>
    </w:p>
    <w:p w14:paraId="430355DB" w14:textId="77777777" w:rsidR="00F14D0B" w:rsidRDefault="00F14D0B" w:rsidP="00EE270F">
      <w:pPr>
        <w:spacing w:after="0" w:line="240" w:lineRule="auto"/>
        <w:jc w:val="both"/>
        <w:rPr>
          <w:rFonts w:ascii="Times New Roman" w:hAnsi="Times New Roman" w:cs="Times New Roman"/>
          <w:bCs/>
          <w:sz w:val="24"/>
          <w:szCs w:val="24"/>
          <w:lang w:val="en-US"/>
        </w:rPr>
      </w:pPr>
      <w:r w:rsidRPr="00F14D0B">
        <w:rPr>
          <w:rFonts w:ascii="Times New Roman" w:hAnsi="Times New Roman" w:cs="Times New Roman"/>
          <w:bCs/>
          <w:sz w:val="24"/>
          <w:szCs w:val="24"/>
          <w:lang w:val="en-US"/>
        </w:rPr>
        <w:t xml:space="preserve">Pada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DAGUSIBU pada </w:t>
      </w:r>
      <w:proofErr w:type="spellStart"/>
      <w:r w:rsidRPr="00F14D0B">
        <w:rPr>
          <w:rFonts w:ascii="Times New Roman" w:hAnsi="Times New Roman" w:cs="Times New Roman"/>
          <w:bCs/>
          <w:sz w:val="24"/>
          <w:szCs w:val="24"/>
          <w:lang w:val="en-US"/>
        </w:rPr>
        <w:t>indikator</w:t>
      </w:r>
      <w:proofErr w:type="spellEnd"/>
      <w:r w:rsidRPr="00F14D0B">
        <w:rPr>
          <w:rFonts w:ascii="Times New Roman" w:hAnsi="Times New Roman" w:cs="Times New Roman"/>
          <w:bCs/>
          <w:sz w:val="24"/>
          <w:szCs w:val="24"/>
          <w:lang w:val="en-US"/>
        </w:rPr>
        <w:t xml:space="preserve"> Buang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benar</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pertanyaan</w:t>
      </w:r>
      <w:proofErr w:type="spellEnd"/>
      <w:r w:rsidRPr="00F14D0B">
        <w:rPr>
          <w:rFonts w:ascii="Times New Roman" w:hAnsi="Times New Roman" w:cs="Times New Roman"/>
          <w:bCs/>
          <w:sz w:val="24"/>
          <w:szCs w:val="24"/>
          <w:lang w:val="en-US"/>
        </w:rPr>
        <w:t xml:space="preserve"> no 11 “</w:t>
      </w:r>
      <w:proofErr w:type="spellStart"/>
      <w:r w:rsidRPr="00F14D0B">
        <w:rPr>
          <w:rFonts w:ascii="Times New Roman" w:hAnsi="Times New Roman" w:cs="Times New Roman"/>
          <w:bCs/>
          <w:sz w:val="24"/>
          <w:szCs w:val="24"/>
          <w:lang w:val="en-US"/>
        </w:rPr>
        <w:t>Mengapa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digunakan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dibuang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persentase</w:t>
      </w:r>
      <w:proofErr w:type="spellEnd"/>
      <w:r w:rsidRPr="00F14D0B">
        <w:rPr>
          <w:rFonts w:ascii="Times New Roman" w:hAnsi="Times New Roman" w:cs="Times New Roman"/>
          <w:bCs/>
          <w:sz w:val="24"/>
          <w:szCs w:val="24"/>
          <w:lang w:val="en-US"/>
        </w:rPr>
        <w:t xml:space="preserve"> 72%. Hasil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menunjukan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bahwa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membuang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alasan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dikatakan</w:t>
      </w:r>
      <w:proofErr w:type="spellEnd"/>
      <w:r w:rsidRPr="00F14D0B">
        <w:rPr>
          <w:rFonts w:ascii="Times New Roman" w:hAnsi="Times New Roman" w:cs="Times New Roman"/>
          <w:bCs/>
          <w:sz w:val="24"/>
          <w:szCs w:val="24"/>
          <w:lang w:val="en-US"/>
        </w:rPr>
        <w:t xml:space="preserve"> ED </w:t>
      </w:r>
      <w:r w:rsidRPr="00F14D0B">
        <w:rPr>
          <w:rFonts w:ascii="Times New Roman" w:hAnsi="Times New Roman" w:cs="Times New Roman"/>
          <w:bCs/>
          <w:i/>
          <w:iCs/>
          <w:sz w:val="24"/>
          <w:szCs w:val="24"/>
          <w:lang w:val="en-US"/>
        </w:rPr>
        <w:t xml:space="preserve">(Expired Date). </w:t>
      </w:r>
      <w:proofErr w:type="spellStart"/>
      <w:r w:rsidRPr="00F14D0B">
        <w:rPr>
          <w:rFonts w:ascii="Times New Roman" w:hAnsi="Times New Roman" w:cs="Times New Roman"/>
          <w:bCs/>
          <w:sz w:val="24"/>
          <w:szCs w:val="24"/>
          <w:lang w:val="en-US"/>
        </w:rPr>
        <w:t>Kedaluwarsa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waktu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suatu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dikatakan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tidak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bisa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digunakan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lagi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batas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sesuai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hasil</w:t>
      </w:r>
      <w:proofErr w:type="spellEnd"/>
      <w:r w:rsidRPr="00F14D0B">
        <w:rPr>
          <w:rFonts w:ascii="Times New Roman" w:hAnsi="Times New Roman" w:cs="Times New Roman"/>
          <w:bCs/>
          <w:sz w:val="24"/>
          <w:szCs w:val="24"/>
          <w:lang w:val="en-US"/>
        </w:rPr>
        <w:t xml:space="preserve"> uji </w:t>
      </w:r>
      <w:proofErr w:type="spellStart"/>
      <w:r w:rsidRPr="00F14D0B">
        <w:rPr>
          <w:rFonts w:ascii="Times New Roman" w:hAnsi="Times New Roman" w:cs="Times New Roman"/>
          <w:bCs/>
          <w:sz w:val="24"/>
          <w:szCs w:val="24"/>
          <w:lang w:val="en-US"/>
        </w:rPr>
        <w:t>stabilitas</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kondisi</w:t>
      </w:r>
      <w:proofErr w:type="spellEnd"/>
      <w:r w:rsidRPr="00F14D0B">
        <w:rPr>
          <w:rFonts w:ascii="Times New Roman" w:hAnsi="Times New Roman" w:cs="Times New Roman"/>
          <w:bCs/>
          <w:sz w:val="24"/>
          <w:szCs w:val="24"/>
          <w:lang w:val="en-US"/>
        </w:rPr>
        <w:t xml:space="preserve"> dan </w:t>
      </w:r>
      <w:proofErr w:type="spellStart"/>
      <w:r w:rsidRPr="00F14D0B">
        <w:rPr>
          <w:rFonts w:ascii="Times New Roman" w:hAnsi="Times New Roman" w:cs="Times New Roman"/>
          <w:bCs/>
          <w:sz w:val="24"/>
          <w:szCs w:val="24"/>
          <w:lang w:val="en-US"/>
        </w:rPr>
        <w:t>suhu</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sesuai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kondisi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penyimpanan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secara</w:t>
      </w:r>
      <w:proofErr w:type="spellEnd"/>
      <w:r w:rsidRPr="00F14D0B">
        <w:rPr>
          <w:rFonts w:ascii="Times New Roman" w:hAnsi="Times New Roman" w:cs="Times New Roman"/>
          <w:bCs/>
          <w:sz w:val="24"/>
          <w:szCs w:val="24"/>
          <w:lang w:val="en-US"/>
        </w:rPr>
        <w:t xml:space="preserve"> ideal. </w:t>
      </w:r>
      <w:proofErr w:type="spellStart"/>
      <w:r w:rsidRPr="00F14D0B">
        <w:rPr>
          <w:rFonts w:ascii="Times New Roman" w:hAnsi="Times New Roman" w:cs="Times New Roman"/>
          <w:bCs/>
          <w:sz w:val="24"/>
          <w:szCs w:val="24"/>
          <w:lang w:val="en-US"/>
        </w:rPr>
        <w:t>Jangka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waktu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kekadaluwarsaan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suatu</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biasanya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ditetapkan</w:t>
      </w:r>
      <w:proofErr w:type="spellEnd"/>
      <w:r w:rsidRPr="00F14D0B">
        <w:rPr>
          <w:rFonts w:ascii="Times New Roman" w:hAnsi="Times New Roman" w:cs="Times New Roman"/>
          <w:bCs/>
          <w:sz w:val="24"/>
          <w:szCs w:val="24"/>
          <w:lang w:val="en-US"/>
        </w:rPr>
        <w:t xml:space="preserve"> pada </w:t>
      </w:r>
      <w:proofErr w:type="spellStart"/>
      <w:r w:rsidRPr="00F14D0B">
        <w:rPr>
          <w:rFonts w:ascii="Times New Roman" w:hAnsi="Times New Roman" w:cs="Times New Roman"/>
          <w:bCs/>
          <w:sz w:val="24"/>
          <w:szCs w:val="24"/>
          <w:lang w:val="en-US"/>
        </w:rPr>
        <w:t>saat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diproduksi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sampai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waktu</w:t>
      </w:r>
      <w:proofErr w:type="spellEnd"/>
      <w:r w:rsidRPr="00F14D0B">
        <w:rPr>
          <w:rFonts w:ascii="Times New Roman" w:hAnsi="Times New Roman" w:cs="Times New Roman"/>
          <w:bCs/>
          <w:sz w:val="24"/>
          <w:szCs w:val="24"/>
          <w:lang w:val="en-US"/>
        </w:rPr>
        <w:t xml:space="preserve"> uji </w:t>
      </w:r>
      <w:proofErr w:type="spellStart"/>
      <w:r w:rsidRPr="00F14D0B">
        <w:rPr>
          <w:rFonts w:ascii="Times New Roman" w:hAnsi="Times New Roman" w:cs="Times New Roman"/>
          <w:bCs/>
          <w:sz w:val="24"/>
          <w:szCs w:val="24"/>
          <w:lang w:val="en-US"/>
        </w:rPr>
        <w:t>terakhir</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selesai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memenuhi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syarat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adalah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yang </w:t>
      </w:r>
      <w:proofErr w:type="spellStart"/>
      <w:r w:rsidRPr="00F14D0B">
        <w:rPr>
          <w:rFonts w:ascii="Times New Roman" w:hAnsi="Times New Roman" w:cs="Times New Roman"/>
          <w:bCs/>
          <w:sz w:val="24"/>
          <w:szCs w:val="24"/>
          <w:lang w:val="en-US"/>
        </w:rPr>
        <w:t>lolos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persyaratan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mutu</w:t>
      </w:r>
      <w:proofErr w:type="spellEnd"/>
      <w:r w:rsidRPr="00F14D0B">
        <w:rPr>
          <w:rFonts w:ascii="Times New Roman" w:hAnsi="Times New Roman" w:cs="Times New Roman"/>
          <w:bCs/>
          <w:sz w:val="24"/>
          <w:szCs w:val="24"/>
          <w:lang w:val="en-US"/>
        </w:rPr>
        <w:t xml:space="preserve"> dan uji </w:t>
      </w:r>
      <w:proofErr w:type="spellStart"/>
      <w:r w:rsidRPr="00F14D0B">
        <w:rPr>
          <w:rFonts w:ascii="Times New Roman" w:hAnsi="Times New Roman" w:cs="Times New Roman"/>
          <w:bCs/>
          <w:sz w:val="24"/>
          <w:szCs w:val="24"/>
          <w:lang w:val="en-US"/>
        </w:rPr>
        <w:t>stabilitas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{"citationItems":[{"id":"ITEM-1","itemData":{"ISSN":"2541-5301","abstract":"Pencemaran lingkungan yang disebabkan oleh limbah bahan farmasi menjadi kekhawatiran global. ditemukan jejak limbah farmasi dilingkungan akuatik memiliki potensi untuk menimbulkan efek berbahaya bagi kehidupan akuatik. Sumber yang signifikan dari pencemaran limbah farmasi di lingkungan adalah pembuangan obat kedaluwarsa yang tidak dilakukan pengelolaan sebelumnya. Puskesmas sebagai sarana pelayanan kesehatan merupakan salah satu penghasil limbah farmasi yaitu obat kedaluwarsa. Penelitian ini untuk mengetahui gambaran pengelolaan obat kedaluwarsa di Puskesmas wilayah Kota Serang tahun 2017. Desain penelitian ini menggunakan studi deskriptif dengan metode observatif. Lokasi penelitian dilakukan di Puskesmas wilayah Kota Serang. Responden penelitian adalah pengelola obat dan kepala puskesmas sebanyak 32 orang responden. Hasil penelitian diperoleh dari 32 responden yang diperiksa, diperoleh 100% tidak memiliki kebijakan pengelolaan obat Kedaluwarsa. Dari 32 responden yang diperiksa diperoleh sebanyak 20 (62,5%) responden melakukan penyimpanan obat Kedaluwarsa yang kurang baik dan 12 (37,5%) responden mempunyai penyimpanan obat kedaluwarsa yang baik. Sebanyak 28 (87,5%) responden melakukan pemusnahan obat kedaluwarsakurang baik dan sebanyak 4 (12,4%) responden memiliki pengelolaan obat kedaluwarsa yang baik dan sebanyak 32 (100%) responden melakukan pencatatan dan pelaporan obat Kedaluwarsa yang baik. Kesimpulan dari penelitian ini adalah di seluruh Puskesmas belum ada kebijakan tentang pengelolaan obat kedaluwarsa dan belum melakukan pengelolaan obat kedaluwarsa yang baik. Maka diperlukan pembuatan kebijakan pengelolaan obat kedaluwarsa dan meningkatkan pengawasan dan kordinasi lintas sektor. Keywords : Limbah Farmasi, Obat Kedaluwarsa, Pengelolaan, Puskesmas","author":[{"dropping-particle":"","family":"Nuryeti","given":"Yeti","non-dropping-particle":"","parse-names":false,"suffix":""},{"dropping-particle":"","family":"Ilyas","given":"Yaslis","non-dropping-particle":"","parse-names":false,"suffix":""}],"container-title":"HIGIENE: Jurnal Kesehatan Lingkungan","id":"ITEM-1","issue":"3","issued":{"date-parts":[["2018"]]},"page":"138-142","title":"Pengelolaan Obat Kedaluwarsa dalam Upaya Pengendalian Pencemaran Lingkungan di Puskesmas Wilayah Kerja Kota Serang","type":"article-journal","volume":"4"},"uris":["http://www.mendeley.com/documents/?uuid=80e77bb9-6914-42d3-84fb-5fe720517018"]}],"mendeley":{"formattedCitation":"(Nuryeti &amp; Ilyas, 2018)","plainTextFormattedCitation":"(Nuryeti &amp; Ilyas, 2018)","previouslyFormattedCitation":"(Nuryeti &amp; Ilyas, 2018)"},"properties":{"noteIndex":0},"schema":"https://github.com/citation-style-language/schema/raw/master/csl-citation.json"}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(Nuryeti &amp; Ilyas, 2018)</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w:t>
      </w:r>
    </w:p>
    <w:p w14:paraId="200C7E37" w14:textId="0645E8DF" w:rsidR="00F14D0B" w:rsidRPr="00F14D0B" w:rsidRDefault="00F14D0B" w:rsidP="00EE270F">
      <w:pPr>
        <w:spacing w:after="0" w:line="240" w:lineRule="auto"/>
        <w:jc w:val="both"/>
        <w:rPr>
          <w:rFonts w:ascii="Times New Roman" w:hAnsi="Times New Roman" w:cs="Times New Roman"/>
          <w:bCs/>
          <w:sz w:val="24"/>
          <w:szCs w:val="24"/>
          <w:lang w:val="en-US"/>
        </w:rPr>
      </w:pPr>
      <w:r w:rsidRPr="00F14D0B">
        <w:rPr>
          <w:rFonts w:ascii="Times New Roman" w:hAnsi="Times New Roman" w:cs="Times New Roman"/>
          <w:bCs/>
          <w:sz w:val="24"/>
          <w:szCs w:val="24"/>
          <w:lang w:val="en-US"/>
        </w:rPr>
        <w:t xml:space="preserve">Pada </w:t>
      </w:r>
      <w:proofErr w:type="spellStart"/>
      <w:r w:rsidRPr="00F14D0B">
        <w:rPr>
          <w:rFonts w:ascii="Times New Roman" w:hAnsi="Times New Roman" w:cs="Times New Roman"/>
          <w:bCs/>
          <w:sz w:val="24"/>
          <w:szCs w:val="24"/>
          <w:lang w:val="en-US"/>
        </w:rPr>
        <w:t>pernyataan</w:t>
      </w:r>
      <w:proofErr w:type="spellEnd"/>
      <w:r w:rsidRPr="00F14D0B">
        <w:rPr>
          <w:rFonts w:ascii="Times New Roman" w:hAnsi="Times New Roman" w:cs="Times New Roman"/>
          <w:bCs/>
          <w:sz w:val="24"/>
          <w:szCs w:val="24"/>
          <w:lang w:val="en-US"/>
        </w:rPr>
        <w:t xml:space="preserve"> no 12 “</w:t>
      </w:r>
      <w:proofErr w:type="spellStart"/>
      <w:r w:rsidRPr="00F14D0B">
        <w:rPr>
          <w:rFonts w:ascii="Times New Roman" w:hAnsi="Times New Roman" w:cs="Times New Roman"/>
          <w:bCs/>
          <w:sz w:val="24"/>
          <w:szCs w:val="24"/>
          <w:lang w:val="en-US"/>
        </w:rPr>
        <w:t>Bagaimana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cara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anda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membuang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kemasan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tersebut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mayoritas</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menjawab</w:t>
      </w:r>
      <w:proofErr w:type="spellEnd"/>
      <w:r w:rsidRPr="00F14D0B">
        <w:rPr>
          <w:rFonts w:ascii="Times New Roman" w:hAnsi="Times New Roman" w:cs="Times New Roman"/>
          <w:bCs/>
          <w:sz w:val="24"/>
          <w:szCs w:val="24"/>
          <w:lang w:val="en-US"/>
        </w:rPr>
        <w:t xml:space="preserve"> salah </w:t>
      </w:r>
      <w:proofErr w:type="spellStart"/>
      <w:r w:rsidRPr="00F14D0B">
        <w:rPr>
          <w:rFonts w:ascii="Times New Roman" w:hAnsi="Times New Roman" w:cs="Times New Roman"/>
          <w:bCs/>
          <w:sz w:val="24"/>
          <w:szCs w:val="24"/>
          <w:lang w:val="en-US"/>
        </w:rPr>
        <w:t>sebanyak</w:t>
      </w:r>
      <w:proofErr w:type="spellEnd"/>
      <w:r w:rsidRPr="00F14D0B">
        <w:rPr>
          <w:rFonts w:ascii="Times New Roman" w:hAnsi="Times New Roman" w:cs="Times New Roman"/>
          <w:bCs/>
          <w:sz w:val="24"/>
          <w:szCs w:val="24"/>
          <w:lang w:val="en-US"/>
        </w:rPr>
        <w:t xml:space="preserve"> 80%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jawaban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Langsung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dibuang</w:t>
      </w:r>
      <w:proofErr w:type="spellEnd"/>
      <w:r w:rsidRPr="00F14D0B">
        <w:rPr>
          <w:rFonts w:ascii="Times New Roman" w:hAnsi="Times New Roman" w:cs="Times New Roman"/>
          <w:bCs/>
          <w:sz w:val="24"/>
          <w:szCs w:val="24"/>
          <w:lang w:val="en-US"/>
        </w:rPr>
        <w:t xml:space="preserve">”. Hal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menunjukan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DAGUSIBU </w:t>
      </w:r>
      <w:proofErr w:type="spellStart"/>
      <w:r w:rsidRPr="00F14D0B">
        <w:rPr>
          <w:rFonts w:ascii="Times New Roman" w:hAnsi="Times New Roman" w:cs="Times New Roman"/>
          <w:bCs/>
          <w:sz w:val="24"/>
          <w:szCs w:val="24"/>
          <w:lang w:val="en-US"/>
        </w:rPr>
        <w:t>buang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masih</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kurang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ini</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sejalan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dengan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penelitian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sebelumnya</w:t>
      </w:r>
      <w:proofErr w:type="spellEnd"/>
      <w:r w:rsidRPr="00F14D0B">
        <w:rPr>
          <w:rFonts w:ascii="Times New Roman" w:hAnsi="Times New Roman" w:cs="Times New Roman"/>
          <w:bCs/>
          <w:sz w:val="24"/>
          <w:szCs w:val="24"/>
          <w:lang w:val="en-US"/>
        </w:rPr>
        <w:t xml:space="preserve"> oleh </w:t>
      </w:r>
      <w:r w:rsidRPr="00F14D0B">
        <w:rPr>
          <w:rFonts w:ascii="Times New Roman" w:hAnsi="Times New Roman" w:cs="Times New Roman"/>
          <w:bCs/>
          <w:sz w:val="24"/>
          <w:szCs w:val="24"/>
          <w:lang w:val="en-US"/>
        </w:rPr>
        <w:fldChar w:fldCharType="begin" w:fldLock="1"/>
      </w:r>
      <w:r w:rsidRPr="00F14D0B">
        <w:rPr>
          <w:rFonts w:ascii="Times New Roman" w:hAnsi="Times New Roman" w:cs="Times New Roman"/>
          <w:bCs/>
          <w:sz w:val="24"/>
          <w:szCs w:val="24"/>
          <w:lang w:val="en-US"/>
        </w:rPr>
        <w:instrText>ADDIN CSL_CITATION {"citationItems":[{"id":"ITEM-1","itemData":{"abstract":"Que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salud.","author":[{"dropping-particle":"","family":"Aurianti","given":"Julista","non-dropping-particle":"","parse-names":false,"suffix":""}],"container-title":"Kesehatan","id":"ITEM-1","issue":"Yogjakarta","issued":{"date-parts":[["2020"]]},"title":"Hubungan Pengetahuan Dan Praktik Terkait Dagusibu Pada Ibu PKK Pedukuhan Sumberjo Desa Ngalang Gedang Sari Gunung Kidul","type":"article-journal"},"uris":["http://www.mendeley.com/documents/?uuid=088f68e3-ecb3-4eb0-b0ee-26ada5dc0e3e"]}],"mendeley":{"formattedCitation":"(Aurianti, 2020)","plainTextFormattedCitation":"(Aurianti, 2020)","previouslyFormattedCitation":"(Aurianti, 2020)"},"properties":{"noteIndex":0},"schema":"https://github.com/citation-style-language/schema/raw/master/csl-citation.json"}</w:instrText>
      </w:r>
      <w:r w:rsidRPr="00F14D0B">
        <w:rPr>
          <w:rFonts w:ascii="Times New Roman" w:hAnsi="Times New Roman" w:cs="Times New Roman"/>
          <w:bCs/>
          <w:sz w:val="24"/>
          <w:szCs w:val="24"/>
          <w:lang w:val="en-US"/>
        </w:rPr>
        <w:fldChar w:fldCharType="separate"/>
      </w:r>
      <w:r w:rsidRPr="00F14D0B">
        <w:rPr>
          <w:rFonts w:ascii="Times New Roman" w:hAnsi="Times New Roman" w:cs="Times New Roman"/>
          <w:bCs/>
          <w:sz w:val="24"/>
          <w:szCs w:val="24"/>
          <w:lang w:val="en-US"/>
        </w:rPr>
        <w:t>(Aurianti, 2020)</w:t>
      </w:r>
      <w:r w:rsidRPr="00F14D0B">
        <w:rPr>
          <w:rFonts w:ascii="Times New Roman" w:hAnsi="Times New Roman" w:cs="Times New Roman"/>
          <w:bCs/>
          <w:sz w:val="24"/>
          <w:szCs w:val="24"/>
          <w:lang w:val="en-US"/>
        </w:rPr>
        <w:fldChar w:fldCharType="end"/>
      </w:r>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dimana</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responden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hal</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praktik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buang</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obat</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masuk</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dalam</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pengkategorian</w:t>
      </w:r>
      <w:proofErr w:type="spellEnd"/>
      <w:r w:rsidRPr="00F14D0B">
        <w:rPr>
          <w:rFonts w:ascii="Times New Roman" w:hAnsi="Times New Roman" w:cs="Times New Roman"/>
          <w:bCs/>
          <w:sz w:val="24"/>
          <w:szCs w:val="24"/>
          <w:lang w:val="en-US"/>
        </w:rPr>
        <w:t xml:space="preserve"> </w:t>
      </w:r>
      <w:proofErr w:type="spellStart"/>
      <w:r w:rsidRPr="00F14D0B">
        <w:rPr>
          <w:rFonts w:ascii="Times New Roman" w:hAnsi="Times New Roman" w:cs="Times New Roman"/>
          <w:bCs/>
          <w:sz w:val="24"/>
          <w:szCs w:val="24"/>
          <w:lang w:val="en-US"/>
        </w:rPr>
        <w:t>kurang</w:t>
      </w:r>
      <w:proofErr w:type="spellEnd"/>
      <w:r w:rsidRPr="00F14D0B">
        <w:rPr>
          <w:rFonts w:ascii="Times New Roman" w:hAnsi="Times New Roman" w:cs="Times New Roman"/>
          <w:bCs/>
          <w:sz w:val="24"/>
          <w:szCs w:val="24"/>
          <w:lang w:val="en-US"/>
        </w:rPr>
        <w:t>.</w:t>
      </w:r>
    </w:p>
    <w:p w14:paraId="37D6407A" w14:textId="76DD0DDF" w:rsidR="00F14D0B" w:rsidRDefault="00F14D0B" w:rsidP="00EE270F">
      <w:pPr>
        <w:pStyle w:val="ListParagraph"/>
        <w:numPr>
          <w:ilvl w:val="0"/>
          <w:numId w:val="3"/>
        </w:numPr>
        <w:spacing w:after="0" w:line="240" w:lineRule="auto"/>
        <w:ind w:left="360"/>
        <w:jc w:val="both"/>
        <w:rPr>
          <w:rFonts w:ascii="Times New Roman" w:hAnsi="Times New Roman" w:cs="Times New Roman"/>
          <w:b/>
          <w:sz w:val="24"/>
          <w:szCs w:val="24"/>
          <w:lang w:val="en-US"/>
        </w:rPr>
      </w:pPr>
      <w:proofErr w:type="spellStart"/>
      <w:r w:rsidRPr="00F14D0B">
        <w:rPr>
          <w:rFonts w:ascii="Times New Roman" w:hAnsi="Times New Roman" w:cs="Times New Roman"/>
          <w:b/>
          <w:sz w:val="24"/>
          <w:szCs w:val="24"/>
          <w:lang w:val="en-US"/>
        </w:rPr>
        <w:t>Hubungan</w:t>
      </w:r>
      <w:proofErr w:type="spellEnd"/>
      <w:r w:rsidRPr="00F14D0B">
        <w:rPr>
          <w:rFonts w:ascii="Times New Roman" w:hAnsi="Times New Roman" w:cs="Times New Roman"/>
          <w:b/>
          <w:sz w:val="24"/>
          <w:szCs w:val="24"/>
          <w:lang w:val="en-US"/>
        </w:rPr>
        <w:t xml:space="preserve"> Antara Tingkat </w:t>
      </w:r>
      <w:proofErr w:type="spellStart"/>
      <w:r w:rsidRPr="00F14D0B">
        <w:rPr>
          <w:rFonts w:ascii="Times New Roman" w:hAnsi="Times New Roman" w:cs="Times New Roman"/>
          <w:b/>
          <w:sz w:val="24"/>
          <w:szCs w:val="24"/>
          <w:lang w:val="en-US"/>
        </w:rPr>
        <w:t>Pengetahuan</w:t>
      </w:r>
      <w:proofErr w:type="spellEnd"/>
      <w:r w:rsidRPr="00F14D0B">
        <w:rPr>
          <w:rFonts w:ascii="Times New Roman" w:hAnsi="Times New Roman" w:cs="Times New Roman"/>
          <w:b/>
          <w:sz w:val="24"/>
          <w:szCs w:val="24"/>
          <w:lang w:val="en-US"/>
        </w:rPr>
        <w:t xml:space="preserve"> Masyarakat dan </w:t>
      </w:r>
      <w:proofErr w:type="spellStart"/>
      <w:r w:rsidRPr="00F14D0B">
        <w:rPr>
          <w:rFonts w:ascii="Times New Roman" w:hAnsi="Times New Roman" w:cs="Times New Roman"/>
          <w:b/>
          <w:sz w:val="24"/>
          <w:szCs w:val="24"/>
          <w:lang w:val="en-US"/>
        </w:rPr>
        <w:t>Praktik</w:t>
      </w:r>
      <w:proofErr w:type="spellEnd"/>
      <w:r w:rsidRPr="00F14D0B">
        <w:rPr>
          <w:rFonts w:ascii="Times New Roman" w:hAnsi="Times New Roman" w:cs="Times New Roman"/>
          <w:b/>
          <w:sz w:val="24"/>
          <w:szCs w:val="24"/>
          <w:lang w:val="en-US"/>
        </w:rPr>
        <w:t xml:space="preserve"> DAGUSIBU</w:t>
      </w:r>
    </w:p>
    <w:p w14:paraId="6A97C901" w14:textId="1B00B1CF" w:rsidR="0097291B" w:rsidRPr="0097291B" w:rsidRDefault="0097291B" w:rsidP="00EE270F">
      <w:pPr>
        <w:spacing w:after="0" w:line="24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hasil</w:t>
      </w:r>
      <w:proofErr w:type="spellEnd"/>
      <w:r w:rsidRPr="0097291B">
        <w:rPr>
          <w:rFonts w:ascii="Times New Roman" w:hAnsi="Times New Roman" w:cs="Times New Roman"/>
          <w:bCs/>
          <w:sz w:val="24"/>
          <w:szCs w:val="24"/>
          <w:lang w:val="en-US"/>
        </w:rPr>
        <w:t xml:space="preserve"> uji </w:t>
      </w:r>
      <w:r w:rsidRPr="0097291B">
        <w:rPr>
          <w:rFonts w:ascii="Times New Roman" w:hAnsi="Times New Roman" w:cs="Times New Roman"/>
          <w:bCs/>
          <w:i/>
          <w:iCs/>
          <w:sz w:val="24"/>
          <w:szCs w:val="24"/>
          <w:lang w:val="en-US"/>
        </w:rPr>
        <w:t xml:space="preserve">Gamma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terhadap</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DAGUSIBU </w:t>
      </w:r>
      <w:proofErr w:type="spellStart"/>
      <w:r w:rsidRPr="0097291B">
        <w:rPr>
          <w:rFonts w:ascii="Times New Roman" w:hAnsi="Times New Roman" w:cs="Times New Roman"/>
          <w:bCs/>
          <w:sz w:val="24"/>
          <w:szCs w:val="24"/>
          <w:lang w:val="en-US"/>
        </w:rPr>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korelasi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atau</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hubungan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tinggi</w:t>
      </w:r>
      <w:proofErr w:type="spellEnd"/>
      <w:r w:rsidRPr="0097291B">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Artinya</w:t>
      </w:r>
      <w:proofErr w:type="spellEnd"/>
      <w:r>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menunjukkan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bahwa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baik</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mayoritas</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lastRenderedPageBreak/>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baik</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dengan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jumlah</w:t>
      </w:r>
      <w:proofErr w:type="spellEnd"/>
      <w:r w:rsidRPr="0097291B">
        <w:rPr>
          <w:rFonts w:ascii="Times New Roman" w:hAnsi="Times New Roman" w:cs="Times New Roman"/>
          <w:bCs/>
          <w:sz w:val="24"/>
          <w:szCs w:val="24"/>
          <w:lang w:val="en-US"/>
        </w:rPr>
        <w:t xml:space="preserve"> 19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(19%). </w:t>
      </w:r>
      <w:proofErr w:type="spellStart"/>
      <w:r w:rsidRPr="0097291B">
        <w:rPr>
          <w:rFonts w:ascii="Times New Roman" w:hAnsi="Times New Roman" w:cs="Times New Roman"/>
          <w:bCs/>
          <w:sz w:val="24"/>
          <w:szCs w:val="24"/>
          <w:lang w:val="en-US"/>
        </w:rPr>
        <w:t>Kemudian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cukup</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mayoritas</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cukup</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dengan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jumlah</w:t>
      </w:r>
      <w:proofErr w:type="spellEnd"/>
      <w:r w:rsidRPr="0097291B">
        <w:rPr>
          <w:rFonts w:ascii="Times New Roman" w:hAnsi="Times New Roman" w:cs="Times New Roman"/>
          <w:bCs/>
          <w:sz w:val="24"/>
          <w:szCs w:val="24"/>
          <w:lang w:val="en-US"/>
        </w:rPr>
        <w:t xml:space="preserve"> 42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(42%). </w:t>
      </w:r>
      <w:proofErr w:type="spellStart"/>
      <w:r w:rsidRPr="0097291B">
        <w:rPr>
          <w:rFonts w:ascii="Times New Roman" w:hAnsi="Times New Roman" w:cs="Times New Roman"/>
          <w:bCs/>
          <w:sz w:val="24"/>
          <w:szCs w:val="24"/>
          <w:lang w:val="en-US"/>
        </w:rPr>
        <w:t>Sedangkan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kurang</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mayoritas</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kurang</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dengan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jumlah</w:t>
      </w:r>
      <w:proofErr w:type="spellEnd"/>
      <w:r w:rsidRPr="0097291B">
        <w:rPr>
          <w:rFonts w:ascii="Times New Roman" w:hAnsi="Times New Roman" w:cs="Times New Roman"/>
          <w:bCs/>
          <w:sz w:val="24"/>
          <w:szCs w:val="24"/>
          <w:lang w:val="en-US"/>
        </w:rPr>
        <w:t xml:space="preserve"> 19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(19%). Hal </w:t>
      </w:r>
      <w:proofErr w:type="spellStart"/>
      <w:r w:rsidRPr="0097291B">
        <w:rPr>
          <w:rFonts w:ascii="Times New Roman" w:hAnsi="Times New Roman" w:cs="Times New Roman"/>
          <w:bCs/>
          <w:sz w:val="24"/>
          <w:szCs w:val="24"/>
          <w:lang w:val="en-US"/>
        </w:rPr>
        <w:t>tersebut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menunjukkan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bahwa</w:t>
      </w:r>
      <w:proofErr w:type="spellEnd"/>
      <w:r w:rsidRPr="0097291B">
        <w:rPr>
          <w:rFonts w:ascii="Times New Roman" w:hAnsi="Times New Roman" w:cs="Times New Roman"/>
          <w:bCs/>
          <w:sz w:val="24"/>
          <w:szCs w:val="24"/>
          <w:lang w:val="en-US"/>
        </w:rPr>
        <w:t xml:space="preserve"> rata-rata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dan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DAGUSIBU yang </w:t>
      </w:r>
      <w:proofErr w:type="spellStart"/>
      <w:r w:rsidRPr="0097291B">
        <w:rPr>
          <w:rFonts w:ascii="Times New Roman" w:hAnsi="Times New Roman" w:cs="Times New Roman"/>
          <w:bCs/>
          <w:sz w:val="24"/>
          <w:szCs w:val="24"/>
          <w:lang w:val="en-US"/>
        </w:rPr>
        <w:t>dimiliki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adalah</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cukup</w:t>
      </w:r>
      <w:proofErr w:type="spellEnd"/>
      <w:r w:rsidRPr="0097291B">
        <w:rPr>
          <w:rFonts w:ascii="Times New Roman" w:hAnsi="Times New Roman" w:cs="Times New Roman"/>
          <w:bCs/>
          <w:sz w:val="24"/>
          <w:szCs w:val="24"/>
          <w:lang w:val="en-US"/>
        </w:rPr>
        <w:t>.</w:t>
      </w:r>
    </w:p>
    <w:p w14:paraId="5C070FC4" w14:textId="77777777" w:rsidR="0097291B" w:rsidRDefault="0097291B" w:rsidP="00EE270F">
      <w:pPr>
        <w:spacing w:after="0" w:line="240" w:lineRule="auto"/>
        <w:jc w:val="both"/>
        <w:rPr>
          <w:rFonts w:ascii="Times New Roman" w:hAnsi="Times New Roman" w:cs="Times New Roman"/>
          <w:bCs/>
          <w:sz w:val="24"/>
          <w:szCs w:val="24"/>
          <w:lang w:val="en-US"/>
        </w:rPr>
      </w:pPr>
      <w:r w:rsidRPr="0097291B">
        <w:rPr>
          <w:rFonts w:ascii="Times New Roman" w:hAnsi="Times New Roman" w:cs="Times New Roman"/>
          <w:bCs/>
          <w:sz w:val="24"/>
          <w:szCs w:val="24"/>
          <w:lang w:val="en-US"/>
        </w:rPr>
        <w:t xml:space="preserve">Pada </w:t>
      </w:r>
      <w:proofErr w:type="spellStart"/>
      <w:r w:rsidRPr="0097291B">
        <w:rPr>
          <w:rFonts w:ascii="Times New Roman" w:hAnsi="Times New Roman" w:cs="Times New Roman"/>
          <w:bCs/>
          <w:sz w:val="24"/>
          <w:szCs w:val="24"/>
          <w:lang w:val="en-US"/>
        </w:rPr>
        <w:t>penelitian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dilakukan</w:t>
      </w:r>
      <w:proofErr w:type="spellEnd"/>
      <w:r w:rsidRPr="0097291B">
        <w:rPr>
          <w:rFonts w:ascii="Times New Roman" w:hAnsi="Times New Roman" w:cs="Times New Roman"/>
          <w:bCs/>
          <w:sz w:val="24"/>
          <w:szCs w:val="24"/>
          <w:lang w:val="en-US"/>
        </w:rPr>
        <w:t xml:space="preserve"> pada 100 </w:t>
      </w:r>
      <w:proofErr w:type="spellStart"/>
      <w:r w:rsidRPr="0097291B">
        <w:rPr>
          <w:rFonts w:ascii="Times New Roman" w:hAnsi="Times New Roman" w:cs="Times New Roman"/>
          <w:bCs/>
          <w:sz w:val="24"/>
          <w:szCs w:val="24"/>
          <w:lang w:val="en-US"/>
        </w:rPr>
        <w:t>responden</w:t>
      </w:r>
      <w:proofErr w:type="spellEnd"/>
      <w:r w:rsidRPr="0097291B">
        <w:rPr>
          <w:rFonts w:ascii="Times New Roman" w:hAnsi="Times New Roman" w:cs="Times New Roman"/>
          <w:bCs/>
          <w:sz w:val="24"/>
          <w:szCs w:val="24"/>
          <w:lang w:val="en-US"/>
        </w:rPr>
        <w:t xml:space="preserve"> </w:t>
      </w:r>
      <w:r w:rsidRPr="0097291B">
        <w:rPr>
          <w:rFonts w:ascii="Times New Roman" w:hAnsi="Times New Roman" w:cs="Times New Roman"/>
          <w:bCs/>
          <w:sz w:val="24"/>
          <w:szCs w:val="24"/>
          <w:lang w:val="en-GB"/>
        </w:rPr>
        <w:t xml:space="preserve">yang </w:t>
      </w:r>
      <w:proofErr w:type="spellStart"/>
      <w:r w:rsidRPr="0097291B">
        <w:rPr>
          <w:rFonts w:ascii="Times New Roman" w:hAnsi="Times New Roman" w:cs="Times New Roman"/>
          <w:bCs/>
          <w:sz w:val="24"/>
          <w:szCs w:val="24"/>
          <w:lang w:val="en-GB"/>
        </w:rPr>
        <w:t>datang</w:t>
      </w:r>
      <w:proofErr w:type="spellEnd"/>
      <w:r w:rsidRPr="0097291B">
        <w:rPr>
          <w:rFonts w:ascii="Times New Roman" w:hAnsi="Times New Roman" w:cs="Times New Roman"/>
          <w:bCs/>
          <w:sz w:val="24"/>
          <w:szCs w:val="24"/>
          <w:lang w:val="en-GB"/>
        </w:rPr>
        <w:t xml:space="preserve"> </w:t>
      </w:r>
      <w:proofErr w:type="spellStart"/>
      <w:r w:rsidRPr="0097291B">
        <w:rPr>
          <w:rFonts w:ascii="Times New Roman" w:hAnsi="Times New Roman" w:cs="Times New Roman"/>
          <w:bCs/>
          <w:sz w:val="24"/>
          <w:szCs w:val="24"/>
          <w:lang w:val="en-GB"/>
        </w:rPr>
        <w:t>ke</w:t>
      </w:r>
      <w:proofErr w:type="spellEnd"/>
      <w:r w:rsidRPr="0097291B">
        <w:rPr>
          <w:rFonts w:ascii="Times New Roman" w:hAnsi="Times New Roman" w:cs="Times New Roman"/>
          <w:bCs/>
          <w:sz w:val="24"/>
          <w:szCs w:val="24"/>
          <w:lang w:val="en-GB"/>
        </w:rPr>
        <w:t xml:space="preserve"> </w:t>
      </w:r>
      <w:proofErr w:type="spellStart"/>
      <w:r w:rsidRPr="0097291B">
        <w:rPr>
          <w:rFonts w:ascii="Times New Roman" w:hAnsi="Times New Roman" w:cs="Times New Roman"/>
          <w:bCs/>
          <w:sz w:val="24"/>
          <w:szCs w:val="24"/>
          <w:lang w:val="en-GB"/>
        </w:rPr>
        <w:t>Apotek</w:t>
      </w:r>
      <w:proofErr w:type="spellEnd"/>
      <w:r w:rsidRPr="0097291B">
        <w:rPr>
          <w:rFonts w:ascii="Times New Roman" w:hAnsi="Times New Roman" w:cs="Times New Roman"/>
          <w:bCs/>
          <w:sz w:val="24"/>
          <w:szCs w:val="24"/>
          <w:lang w:val="en-GB"/>
        </w:rPr>
        <w:t xml:space="preserve"> Indobat Pakerisan Denpasar Barat Bali</w:t>
      </w:r>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setelah</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dilakukan</w:t>
      </w:r>
      <w:proofErr w:type="spellEnd"/>
      <w:r w:rsidRPr="0097291B">
        <w:rPr>
          <w:rFonts w:ascii="Times New Roman" w:hAnsi="Times New Roman" w:cs="Times New Roman"/>
          <w:bCs/>
          <w:sz w:val="24"/>
          <w:szCs w:val="24"/>
          <w:lang w:val="en-US"/>
        </w:rPr>
        <w:t xml:space="preserve"> uji </w:t>
      </w:r>
      <w:proofErr w:type="spellStart"/>
      <w:r w:rsidRPr="0097291B">
        <w:rPr>
          <w:rFonts w:ascii="Times New Roman" w:hAnsi="Times New Roman" w:cs="Times New Roman"/>
          <w:bCs/>
          <w:sz w:val="24"/>
          <w:szCs w:val="24"/>
          <w:lang w:val="en-US"/>
        </w:rPr>
        <w:t>statistik</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dengan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menggunakan</w:t>
      </w:r>
      <w:proofErr w:type="spellEnd"/>
      <w:r w:rsidRPr="0097291B">
        <w:rPr>
          <w:rFonts w:ascii="Times New Roman" w:hAnsi="Times New Roman" w:cs="Times New Roman"/>
          <w:bCs/>
          <w:sz w:val="24"/>
          <w:szCs w:val="24"/>
          <w:lang w:val="en-US"/>
        </w:rPr>
        <w:t xml:space="preserve"> uji </w:t>
      </w:r>
      <w:r w:rsidRPr="0097291B">
        <w:rPr>
          <w:rFonts w:ascii="Times New Roman" w:hAnsi="Times New Roman" w:cs="Times New Roman"/>
          <w:bCs/>
          <w:iCs/>
          <w:sz w:val="24"/>
          <w:szCs w:val="24"/>
          <w:lang w:val="en-US"/>
        </w:rPr>
        <w:t>Gamma</w:t>
      </w:r>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dengan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hasil</w:t>
      </w:r>
      <w:proofErr w:type="spellEnd"/>
      <w:r w:rsidRPr="0097291B">
        <w:rPr>
          <w:rFonts w:ascii="Times New Roman" w:hAnsi="Times New Roman" w:cs="Times New Roman"/>
          <w:bCs/>
          <w:sz w:val="24"/>
          <w:szCs w:val="24"/>
          <w:lang w:val="en-US"/>
        </w:rPr>
        <w:t xml:space="preserve"> r = 0,910 dan p-</w:t>
      </w:r>
      <w:r w:rsidRPr="0097291B">
        <w:rPr>
          <w:rFonts w:ascii="Times New Roman" w:hAnsi="Times New Roman" w:cs="Times New Roman"/>
          <w:bCs/>
          <w:i/>
          <w:sz w:val="24"/>
          <w:szCs w:val="24"/>
          <w:lang w:val="en-US"/>
        </w:rPr>
        <w:t xml:space="preserve">value </w:t>
      </w:r>
      <w:r w:rsidRPr="0097291B">
        <w:rPr>
          <w:rFonts w:ascii="Times New Roman" w:hAnsi="Times New Roman" w:cs="Times New Roman"/>
          <w:bCs/>
          <w:sz w:val="24"/>
          <w:szCs w:val="24"/>
          <w:lang w:val="en-US"/>
        </w:rPr>
        <w:t>= 0,000 &lt; 0,05 (p-</w:t>
      </w:r>
      <w:r w:rsidRPr="0097291B">
        <w:rPr>
          <w:rFonts w:ascii="Times New Roman" w:hAnsi="Times New Roman" w:cs="Times New Roman"/>
          <w:bCs/>
          <w:i/>
          <w:sz w:val="24"/>
          <w:szCs w:val="24"/>
          <w:lang w:val="en-US"/>
        </w:rPr>
        <w:t>value</w:t>
      </w:r>
      <w:r w:rsidRPr="0097291B">
        <w:rPr>
          <w:rFonts w:ascii="Times New Roman" w:hAnsi="Times New Roman" w:cs="Times New Roman"/>
          <w:bCs/>
          <w:sz w:val="24"/>
          <w:szCs w:val="24"/>
          <w:lang w:val="en-US"/>
        </w:rPr>
        <w:t xml:space="preserve"> &lt; 0,05) yang </w:t>
      </w:r>
      <w:proofErr w:type="spellStart"/>
      <w:r w:rsidRPr="0097291B">
        <w:rPr>
          <w:rFonts w:ascii="Times New Roman" w:hAnsi="Times New Roman" w:cs="Times New Roman"/>
          <w:bCs/>
          <w:sz w:val="24"/>
          <w:szCs w:val="24"/>
          <w:lang w:val="en-US"/>
        </w:rPr>
        <w:t>artinya</w:t>
      </w:r>
      <w:proofErr w:type="spellEnd"/>
      <w:r w:rsidRPr="0097291B">
        <w:rPr>
          <w:rFonts w:ascii="Times New Roman" w:hAnsi="Times New Roman" w:cs="Times New Roman"/>
          <w:bCs/>
          <w:sz w:val="24"/>
          <w:szCs w:val="24"/>
          <w:lang w:val="en-US"/>
        </w:rPr>
        <w:t xml:space="preserve"> Ha </w:t>
      </w:r>
      <w:proofErr w:type="spellStart"/>
      <w:r w:rsidRPr="0097291B">
        <w:rPr>
          <w:rFonts w:ascii="Times New Roman" w:hAnsi="Times New Roman" w:cs="Times New Roman"/>
          <w:bCs/>
          <w:sz w:val="24"/>
          <w:szCs w:val="24"/>
          <w:lang w:val="en-US"/>
        </w:rPr>
        <w:t>diterima</w:t>
      </w:r>
      <w:proofErr w:type="spellEnd"/>
      <w:r w:rsidRPr="0097291B">
        <w:rPr>
          <w:rFonts w:ascii="Times New Roman" w:hAnsi="Times New Roman" w:cs="Times New Roman"/>
          <w:bCs/>
          <w:sz w:val="24"/>
          <w:szCs w:val="24"/>
          <w:lang w:val="en-US"/>
        </w:rPr>
        <w:t xml:space="preserve"> dan Ho </w:t>
      </w:r>
      <w:proofErr w:type="spellStart"/>
      <w:r w:rsidRPr="0097291B">
        <w:rPr>
          <w:rFonts w:ascii="Times New Roman" w:hAnsi="Times New Roman" w:cs="Times New Roman"/>
          <w:bCs/>
          <w:sz w:val="24"/>
          <w:szCs w:val="24"/>
          <w:lang w:val="en-US"/>
        </w:rPr>
        <w:t>ditolak</w:t>
      </w:r>
      <w:proofErr w:type="spellEnd"/>
      <w:r w:rsidRPr="0097291B">
        <w:rPr>
          <w:rFonts w:ascii="Times New Roman" w:hAnsi="Times New Roman" w:cs="Times New Roman"/>
          <w:bCs/>
          <w:sz w:val="24"/>
          <w:szCs w:val="24"/>
          <w:lang w:val="en-US"/>
        </w:rPr>
        <w:t xml:space="preserve">. Hal </w:t>
      </w:r>
      <w:proofErr w:type="spellStart"/>
      <w:r w:rsidRPr="0097291B">
        <w:rPr>
          <w:rFonts w:ascii="Times New Roman" w:hAnsi="Times New Roman" w:cs="Times New Roman"/>
          <w:bCs/>
          <w:sz w:val="24"/>
          <w:szCs w:val="24"/>
          <w:lang w:val="en-US"/>
        </w:rPr>
        <w:t>ini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menunjukkan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bahwa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terdapat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hubungan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signifikan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antara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DAGUSIBU </w:t>
      </w:r>
      <w:proofErr w:type="spellStart"/>
      <w:r w:rsidRPr="0097291B">
        <w:rPr>
          <w:rFonts w:ascii="Times New Roman" w:hAnsi="Times New Roman" w:cs="Times New Roman"/>
          <w:bCs/>
          <w:sz w:val="24"/>
          <w:szCs w:val="24"/>
          <w:lang w:val="en-US"/>
        </w:rPr>
        <w:t>terhadap</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Praktik</w:t>
      </w:r>
      <w:proofErr w:type="spellEnd"/>
      <w:r w:rsidRPr="0097291B">
        <w:rPr>
          <w:rFonts w:ascii="Times New Roman" w:hAnsi="Times New Roman" w:cs="Times New Roman"/>
          <w:bCs/>
          <w:sz w:val="24"/>
          <w:szCs w:val="24"/>
          <w:lang w:val="en-US"/>
        </w:rPr>
        <w:t xml:space="preserve"> DAGUSIBU. Hasil </w:t>
      </w:r>
      <w:proofErr w:type="spellStart"/>
      <w:r w:rsidRPr="0097291B">
        <w:rPr>
          <w:rFonts w:ascii="Times New Roman" w:hAnsi="Times New Roman" w:cs="Times New Roman"/>
          <w:bCs/>
          <w:sz w:val="24"/>
          <w:szCs w:val="24"/>
          <w:lang w:val="en-US"/>
        </w:rPr>
        <w:t>penelitian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menunjukkan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bahwa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nilai</w:t>
      </w:r>
      <w:proofErr w:type="spellEnd"/>
      <w:r w:rsidRPr="0097291B">
        <w:rPr>
          <w:rFonts w:ascii="Times New Roman" w:hAnsi="Times New Roman" w:cs="Times New Roman"/>
          <w:bCs/>
          <w:sz w:val="24"/>
          <w:szCs w:val="24"/>
          <w:lang w:val="en-US"/>
        </w:rPr>
        <w:t xml:space="preserve"> </w:t>
      </w:r>
      <w:r w:rsidRPr="0097291B">
        <w:rPr>
          <w:rFonts w:ascii="Times New Roman" w:hAnsi="Times New Roman" w:cs="Times New Roman"/>
          <w:bCs/>
          <w:i/>
          <w:sz w:val="24"/>
          <w:szCs w:val="24"/>
          <w:lang w:val="en-US"/>
        </w:rPr>
        <w:t xml:space="preserve">R </w:t>
      </w:r>
      <w:proofErr w:type="spellStart"/>
      <w:r w:rsidRPr="0097291B">
        <w:rPr>
          <w:rFonts w:ascii="Times New Roman" w:hAnsi="Times New Roman" w:cs="Times New Roman"/>
          <w:bCs/>
          <w:sz w:val="24"/>
          <w:szCs w:val="24"/>
          <w:lang w:val="en-US"/>
        </w:rPr>
        <w:t>sebesar</w:t>
      </w:r>
      <w:proofErr w:type="spellEnd"/>
      <w:r w:rsidRPr="0097291B">
        <w:rPr>
          <w:rFonts w:ascii="Times New Roman" w:hAnsi="Times New Roman" w:cs="Times New Roman"/>
          <w:bCs/>
          <w:sz w:val="24"/>
          <w:szCs w:val="24"/>
          <w:lang w:val="en-US"/>
        </w:rPr>
        <w:t xml:space="preserve"> 0,910 yang </w:t>
      </w:r>
      <w:proofErr w:type="spellStart"/>
      <w:r w:rsidRPr="0097291B">
        <w:rPr>
          <w:rFonts w:ascii="Times New Roman" w:hAnsi="Times New Roman" w:cs="Times New Roman"/>
          <w:bCs/>
          <w:sz w:val="24"/>
          <w:szCs w:val="24"/>
          <w:lang w:val="en-US"/>
        </w:rPr>
        <w:t>artinya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korelasi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sangat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tinggi</w:t>
      </w:r>
      <w:proofErr w:type="spellEnd"/>
      <w:r w:rsidRPr="0097291B">
        <w:rPr>
          <w:rFonts w:ascii="Times New Roman" w:hAnsi="Times New Roman" w:cs="Times New Roman"/>
          <w:bCs/>
          <w:sz w:val="24"/>
          <w:szCs w:val="24"/>
          <w:lang w:val="en-US"/>
        </w:rPr>
        <w:t xml:space="preserve">. Hal </w:t>
      </w:r>
      <w:proofErr w:type="spellStart"/>
      <w:r w:rsidRPr="0097291B">
        <w:rPr>
          <w:rFonts w:ascii="Times New Roman" w:hAnsi="Times New Roman" w:cs="Times New Roman"/>
          <w:bCs/>
          <w:sz w:val="24"/>
          <w:szCs w:val="24"/>
          <w:lang w:val="en-US"/>
        </w:rPr>
        <w:t>ini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berarti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hubungan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tingkat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pengetahuan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terhadap</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tindakan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memiliki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hubungan</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kuat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Dilihat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dari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angka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koefisien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korelasi</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didapatkan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nilai</w:t>
      </w:r>
      <w:proofErr w:type="spellEnd"/>
      <w:r w:rsidRPr="0097291B">
        <w:rPr>
          <w:rFonts w:ascii="Times New Roman" w:hAnsi="Times New Roman" w:cs="Times New Roman"/>
          <w:bCs/>
          <w:sz w:val="24"/>
          <w:szCs w:val="24"/>
          <w:lang w:val="en-US"/>
        </w:rPr>
        <w:t xml:space="preserve"> yang </w:t>
      </w:r>
      <w:proofErr w:type="spellStart"/>
      <w:r w:rsidRPr="0097291B">
        <w:rPr>
          <w:rFonts w:ascii="Times New Roman" w:hAnsi="Times New Roman" w:cs="Times New Roman"/>
          <w:bCs/>
          <w:sz w:val="24"/>
          <w:szCs w:val="24"/>
          <w:lang w:val="en-US"/>
        </w:rPr>
        <w:t>positif</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maka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dapat</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dikatakan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bahwa</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hubungan</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antar</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variabel</w:t>
      </w:r>
      <w:proofErr w:type="spellEnd"/>
      <w:r w:rsidRPr="0097291B">
        <w:rPr>
          <w:rFonts w:ascii="Times New Roman" w:hAnsi="Times New Roman" w:cs="Times New Roman"/>
          <w:bCs/>
          <w:sz w:val="24"/>
          <w:szCs w:val="24"/>
          <w:lang w:val="en-US"/>
        </w:rPr>
        <w:t xml:space="preserve"> </w:t>
      </w:r>
      <w:proofErr w:type="spellStart"/>
      <w:r w:rsidRPr="0097291B">
        <w:rPr>
          <w:rFonts w:ascii="Times New Roman" w:hAnsi="Times New Roman" w:cs="Times New Roman"/>
          <w:bCs/>
          <w:sz w:val="24"/>
          <w:szCs w:val="24"/>
          <w:lang w:val="en-US"/>
        </w:rPr>
        <w:t>searah</w:t>
      </w:r>
      <w:proofErr w:type="spellEnd"/>
      <w:r w:rsidRPr="0097291B">
        <w:rPr>
          <w:rFonts w:ascii="Times New Roman" w:hAnsi="Times New Roman" w:cs="Times New Roman"/>
          <w:bCs/>
          <w:sz w:val="24"/>
          <w:szCs w:val="24"/>
          <w:lang w:val="en-US"/>
        </w:rPr>
        <w:t>.</w:t>
      </w:r>
    </w:p>
    <w:p w14:paraId="02CC8B2D" w14:textId="77777777" w:rsidR="00EE270F" w:rsidRPr="0097291B" w:rsidRDefault="00EE270F" w:rsidP="00EE270F">
      <w:pPr>
        <w:spacing w:after="0" w:line="240" w:lineRule="auto"/>
        <w:jc w:val="both"/>
        <w:rPr>
          <w:rFonts w:ascii="Times New Roman" w:hAnsi="Times New Roman" w:cs="Times New Roman"/>
          <w:bCs/>
          <w:sz w:val="24"/>
          <w:szCs w:val="24"/>
          <w:lang w:val="en-US"/>
        </w:rPr>
      </w:pPr>
    </w:p>
    <w:p w14:paraId="559C568C" w14:textId="70ABDD2A" w:rsidR="008E49E0" w:rsidRDefault="008E49E0" w:rsidP="00EE270F">
      <w:pPr>
        <w:spacing w:after="0" w:line="240" w:lineRule="auto"/>
        <w:jc w:val="both"/>
        <w:rPr>
          <w:rFonts w:ascii="Times New Roman" w:hAnsi="Times New Roman" w:cs="Times New Roman"/>
          <w:b/>
          <w:sz w:val="24"/>
          <w:szCs w:val="24"/>
          <w:lang w:val="en-US"/>
        </w:rPr>
      </w:pPr>
      <w:r w:rsidRPr="009976A8">
        <w:rPr>
          <w:rFonts w:ascii="Times New Roman" w:hAnsi="Times New Roman" w:cs="Times New Roman"/>
          <w:b/>
          <w:sz w:val="24"/>
          <w:szCs w:val="24"/>
          <w:lang w:val="en-US"/>
        </w:rPr>
        <w:t>SIMPULAN</w:t>
      </w:r>
    </w:p>
    <w:p w14:paraId="09C10B9A" w14:textId="34A8331E" w:rsidR="00E432FE" w:rsidRDefault="00E15E2B" w:rsidP="00EE270F">
      <w:pPr>
        <w:spacing w:after="0" w:line="240" w:lineRule="auto"/>
        <w:jc w:val="both"/>
        <w:rPr>
          <w:rFonts w:ascii="Times New Roman" w:hAnsi="Times New Roman" w:cs="Times New Roman"/>
          <w:bCs/>
          <w:sz w:val="24"/>
          <w:szCs w:val="24"/>
        </w:rPr>
      </w:pPr>
      <w:proofErr w:type="spellStart"/>
      <w:r w:rsidRPr="00E15E2B">
        <w:rPr>
          <w:rFonts w:ascii="Times New Roman" w:hAnsi="Times New Roman" w:cs="Times New Roman"/>
          <w:bCs/>
          <w:sz w:val="24"/>
          <w:szCs w:val="24"/>
          <w:lang w:val="en-US"/>
        </w:rPr>
        <w:t>Berdasarkan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hasil</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penelitian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dapat</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disimpulkan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w:t>
      </w:r>
      <w:r w:rsidRPr="00E15E2B">
        <w:rPr>
          <w:rFonts w:ascii="Times New Roman" w:hAnsi="Times New Roman" w:cs="Times New Roman"/>
          <w:bCs/>
          <w:sz w:val="24"/>
          <w:szCs w:val="24"/>
          <w:lang w:val="en-US"/>
        </w:rPr>
        <w:t>ingkat</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Pengetahuan</w:t>
      </w:r>
      <w:proofErr w:type="spellEnd"/>
      <w:r w:rsidRPr="00E15E2B">
        <w:rPr>
          <w:rFonts w:ascii="Times New Roman" w:hAnsi="Times New Roman" w:cs="Times New Roman"/>
          <w:bCs/>
          <w:sz w:val="24"/>
          <w:szCs w:val="24"/>
          <w:lang w:val="en-US"/>
        </w:rPr>
        <w:t xml:space="preserve"> DAGUSIBU di </w:t>
      </w:r>
      <w:proofErr w:type="spellStart"/>
      <w:r w:rsidRPr="00E15E2B">
        <w:rPr>
          <w:rFonts w:ascii="Times New Roman" w:hAnsi="Times New Roman" w:cs="Times New Roman"/>
          <w:bCs/>
          <w:sz w:val="24"/>
          <w:szCs w:val="24"/>
          <w:lang w:val="en-US"/>
        </w:rPr>
        <w:t>Apotek</w:t>
      </w:r>
      <w:proofErr w:type="spellEnd"/>
      <w:r w:rsidRPr="00E15E2B">
        <w:rPr>
          <w:rFonts w:ascii="Times New Roman" w:hAnsi="Times New Roman" w:cs="Times New Roman"/>
          <w:bCs/>
          <w:sz w:val="24"/>
          <w:szCs w:val="24"/>
          <w:lang w:val="en-US"/>
        </w:rPr>
        <w:t xml:space="preserve"> Indobat Pakerisan </w:t>
      </w:r>
      <w:proofErr w:type="spellStart"/>
      <w:r w:rsidRPr="00E15E2B">
        <w:rPr>
          <w:rFonts w:ascii="Times New Roman" w:hAnsi="Times New Roman" w:cs="Times New Roman"/>
          <w:bCs/>
          <w:sz w:val="24"/>
          <w:szCs w:val="24"/>
          <w:lang w:val="en-US"/>
        </w:rPr>
        <w:t>yaitu</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masuk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dalam</w:t>
      </w:r>
      <w:proofErr w:type="spellEnd"/>
      <w:r w:rsidRPr="00E15E2B">
        <w:rPr>
          <w:rFonts w:ascii="Times New Roman" w:hAnsi="Times New Roman" w:cs="Times New Roman"/>
          <w:bCs/>
          <w:sz w:val="24"/>
          <w:szCs w:val="24"/>
          <w:lang w:val="en-US"/>
        </w:rPr>
        <w:t xml:space="preserve"> </w:t>
      </w:r>
      <w:r w:rsidRPr="00E15E2B">
        <w:rPr>
          <w:rFonts w:ascii="Times New Roman" w:hAnsi="Times New Roman" w:cs="Times New Roman"/>
          <w:bCs/>
          <w:sz w:val="24"/>
          <w:szCs w:val="24"/>
        </w:rPr>
        <w:t>kategori</w:t>
      </w:r>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cukup</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sebanyak</w:t>
      </w:r>
      <w:proofErr w:type="spellEnd"/>
      <w:r w:rsidRPr="00E15E2B">
        <w:rPr>
          <w:rFonts w:ascii="Times New Roman" w:hAnsi="Times New Roman" w:cs="Times New Roman"/>
          <w:bCs/>
          <w:sz w:val="24"/>
          <w:szCs w:val="24"/>
          <w:lang w:val="en-US"/>
        </w:rPr>
        <w:t xml:space="preserve"> 53 </w:t>
      </w:r>
      <w:proofErr w:type="spellStart"/>
      <w:r w:rsidRPr="00E15E2B">
        <w:rPr>
          <w:rFonts w:ascii="Times New Roman" w:hAnsi="Times New Roman" w:cs="Times New Roman"/>
          <w:bCs/>
          <w:sz w:val="24"/>
          <w:szCs w:val="24"/>
          <w:lang w:val="en-US"/>
        </w:rPr>
        <w:t>responden</w:t>
      </w:r>
      <w:proofErr w:type="spellEnd"/>
      <w:r w:rsidRPr="00E15E2B">
        <w:rPr>
          <w:rFonts w:ascii="Times New Roman" w:hAnsi="Times New Roman" w:cs="Times New Roman"/>
          <w:bCs/>
          <w:sz w:val="24"/>
          <w:szCs w:val="24"/>
          <w:lang w:val="en-US"/>
        </w:rPr>
        <w:t xml:space="preserve"> (53%), </w:t>
      </w:r>
      <w:proofErr w:type="spellStart"/>
      <w:r w:rsidRPr="00E15E2B">
        <w:rPr>
          <w:rFonts w:ascii="Times New Roman" w:hAnsi="Times New Roman" w:cs="Times New Roman"/>
          <w:bCs/>
          <w:sz w:val="24"/>
          <w:szCs w:val="24"/>
          <w:lang w:val="en-US"/>
        </w:rPr>
        <w:t>sedangkan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praktik</w:t>
      </w:r>
      <w:proofErr w:type="spellEnd"/>
      <w:r w:rsidRPr="00E15E2B">
        <w:rPr>
          <w:rFonts w:ascii="Times New Roman" w:hAnsi="Times New Roman" w:cs="Times New Roman"/>
          <w:bCs/>
          <w:sz w:val="24"/>
          <w:szCs w:val="24"/>
          <w:lang w:val="en-US"/>
        </w:rPr>
        <w:t xml:space="preserve"> DAGUSIBU </w:t>
      </w:r>
      <w:proofErr w:type="spellStart"/>
      <w:r w:rsidRPr="00E15E2B">
        <w:rPr>
          <w:rFonts w:ascii="Times New Roman" w:hAnsi="Times New Roman" w:cs="Times New Roman"/>
          <w:bCs/>
          <w:sz w:val="24"/>
          <w:szCs w:val="24"/>
          <w:lang w:val="en-US"/>
        </w:rPr>
        <w:t>masuk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dalam</w:t>
      </w:r>
      <w:proofErr w:type="spellEnd"/>
      <w:r w:rsidRPr="00E15E2B">
        <w:rPr>
          <w:rFonts w:ascii="Times New Roman" w:hAnsi="Times New Roman" w:cs="Times New Roman"/>
          <w:bCs/>
          <w:sz w:val="24"/>
          <w:szCs w:val="24"/>
          <w:lang w:val="en-US"/>
        </w:rPr>
        <w:t xml:space="preserve"> </w:t>
      </w:r>
      <w:r w:rsidRPr="00E15E2B">
        <w:rPr>
          <w:rFonts w:ascii="Times New Roman" w:hAnsi="Times New Roman" w:cs="Times New Roman"/>
          <w:bCs/>
          <w:sz w:val="24"/>
          <w:szCs w:val="24"/>
        </w:rPr>
        <w:t>kategori</w:t>
      </w:r>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cukup</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sebanyak</w:t>
      </w:r>
      <w:proofErr w:type="spellEnd"/>
      <w:r w:rsidRPr="00E15E2B">
        <w:rPr>
          <w:rFonts w:ascii="Times New Roman" w:hAnsi="Times New Roman" w:cs="Times New Roman"/>
          <w:bCs/>
          <w:sz w:val="24"/>
          <w:szCs w:val="24"/>
          <w:lang w:val="en-US"/>
        </w:rPr>
        <w:t xml:space="preserve"> 49 </w:t>
      </w:r>
      <w:proofErr w:type="spellStart"/>
      <w:r w:rsidRPr="00E15E2B">
        <w:rPr>
          <w:rFonts w:ascii="Times New Roman" w:hAnsi="Times New Roman" w:cs="Times New Roman"/>
          <w:bCs/>
          <w:sz w:val="24"/>
          <w:szCs w:val="24"/>
          <w:lang w:val="en-US"/>
        </w:rPr>
        <w:t>responden</w:t>
      </w:r>
      <w:proofErr w:type="spellEnd"/>
      <w:r w:rsidRPr="00E15E2B">
        <w:rPr>
          <w:rFonts w:ascii="Times New Roman" w:hAnsi="Times New Roman" w:cs="Times New Roman"/>
          <w:bCs/>
          <w:sz w:val="24"/>
          <w:szCs w:val="24"/>
          <w:lang w:val="en-US"/>
        </w:rPr>
        <w:t xml:space="preserve"> (49%).</w:t>
      </w:r>
      <w:r>
        <w:rPr>
          <w:rFonts w:ascii="Times New Roman" w:hAnsi="Times New Roman" w:cs="Times New Roman"/>
          <w:bCs/>
          <w:sz w:val="24"/>
          <w:szCs w:val="24"/>
          <w:lang w:val="en-US"/>
        </w:rPr>
        <w:t xml:space="preserve"> </w:t>
      </w:r>
      <w:r w:rsidR="00E432FE">
        <w:rPr>
          <w:rFonts w:ascii="Times New Roman" w:hAnsi="Times New Roman" w:cs="Times New Roman"/>
          <w:bCs/>
          <w:sz w:val="24"/>
          <w:szCs w:val="24"/>
          <w:lang w:val="en-US"/>
        </w:rPr>
        <w:t>T</w:t>
      </w:r>
      <w:r w:rsidR="00E432FE" w:rsidRPr="00E432FE">
        <w:rPr>
          <w:rFonts w:ascii="Times New Roman" w:hAnsi="Times New Roman" w:cs="Times New Roman"/>
          <w:bCs/>
          <w:sz w:val="24"/>
          <w:szCs w:val="24"/>
        </w:rPr>
        <w:t>erdapat hubungan antara tingkat pengetahuan DAGUSIBU dan praktik DAGUSIBU dan memiliki korelasi yang kuat.</w:t>
      </w:r>
    </w:p>
    <w:p w14:paraId="7C03E7D4" w14:textId="77777777" w:rsidR="00EE270F" w:rsidRPr="00E15E2B" w:rsidRDefault="00EE270F" w:rsidP="00EE270F">
      <w:pPr>
        <w:spacing w:after="0" w:line="240" w:lineRule="auto"/>
        <w:jc w:val="both"/>
        <w:rPr>
          <w:rFonts w:ascii="Times New Roman" w:hAnsi="Times New Roman" w:cs="Times New Roman"/>
          <w:bCs/>
          <w:sz w:val="24"/>
          <w:szCs w:val="24"/>
          <w:lang w:val="en-US"/>
        </w:rPr>
      </w:pPr>
    </w:p>
    <w:p w14:paraId="22F5BDEC" w14:textId="06335195" w:rsidR="008E49E0" w:rsidRDefault="008E49E0" w:rsidP="00EE270F">
      <w:pPr>
        <w:spacing w:after="0" w:line="240" w:lineRule="auto"/>
        <w:jc w:val="both"/>
        <w:rPr>
          <w:rFonts w:ascii="Times New Roman" w:hAnsi="Times New Roman" w:cs="Times New Roman"/>
          <w:b/>
          <w:sz w:val="24"/>
          <w:szCs w:val="24"/>
          <w:lang w:val="en-US"/>
        </w:rPr>
      </w:pPr>
      <w:r w:rsidRPr="00E432FE">
        <w:rPr>
          <w:rFonts w:ascii="Times New Roman" w:hAnsi="Times New Roman" w:cs="Times New Roman"/>
          <w:b/>
          <w:sz w:val="24"/>
          <w:szCs w:val="24"/>
          <w:lang w:val="en-US"/>
        </w:rPr>
        <w:t>UCAPAN TERIMAKASIH</w:t>
      </w:r>
    </w:p>
    <w:p w14:paraId="79CD72E1" w14:textId="1C78AC4A" w:rsidR="00E15E2B" w:rsidRDefault="00E15E2B" w:rsidP="00EE270F">
      <w:pPr>
        <w:spacing w:after="0" w:line="240" w:lineRule="auto"/>
        <w:jc w:val="both"/>
        <w:rPr>
          <w:rFonts w:ascii="Times New Roman" w:hAnsi="Times New Roman" w:cs="Times New Roman"/>
          <w:bCs/>
          <w:sz w:val="24"/>
          <w:szCs w:val="24"/>
          <w:lang w:val="en-US"/>
        </w:rPr>
      </w:pPr>
      <w:proofErr w:type="spellStart"/>
      <w:r w:rsidRPr="00E15E2B">
        <w:rPr>
          <w:rFonts w:ascii="Times New Roman" w:hAnsi="Times New Roman" w:cs="Times New Roman"/>
          <w:bCs/>
          <w:sz w:val="24"/>
          <w:szCs w:val="24"/>
          <w:lang w:val="en-US"/>
        </w:rPr>
        <w:t>Penulisan</w:t>
      </w:r>
      <w:proofErr w:type="spellEnd"/>
      <w:r w:rsidRPr="00E15E2B">
        <w:rPr>
          <w:rFonts w:ascii="Times New Roman" w:hAnsi="Times New Roman" w:cs="Times New Roman"/>
          <w:bCs/>
          <w:sz w:val="24"/>
          <w:szCs w:val="24"/>
          <w:lang w:val="en-US"/>
        </w:rPr>
        <w:t xml:space="preserve"> </w:t>
      </w:r>
      <w:proofErr w:type="spellStart"/>
      <w:r w:rsidR="00B10126">
        <w:rPr>
          <w:rFonts w:ascii="Times New Roman" w:hAnsi="Times New Roman" w:cs="Times New Roman"/>
          <w:bCs/>
          <w:sz w:val="24"/>
          <w:szCs w:val="24"/>
          <w:lang w:val="en-US"/>
        </w:rPr>
        <w:t>penelitian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ini</w:t>
      </w:r>
      <w:proofErr w:type="spellEnd"/>
      <w:r w:rsidRPr="00E15E2B">
        <w:rPr>
          <w:rFonts w:ascii="Times New Roman" w:hAnsi="Times New Roman" w:cs="Times New Roman"/>
          <w:bCs/>
          <w:sz w:val="24"/>
          <w:szCs w:val="24"/>
          <w:lang w:val="en-US"/>
        </w:rPr>
        <w:t xml:space="preserve"> pada </w:t>
      </w:r>
      <w:proofErr w:type="spellStart"/>
      <w:r w:rsidRPr="00E15E2B">
        <w:rPr>
          <w:rFonts w:ascii="Times New Roman" w:hAnsi="Times New Roman" w:cs="Times New Roman"/>
          <w:bCs/>
          <w:sz w:val="24"/>
          <w:szCs w:val="24"/>
          <w:lang w:val="en-US"/>
        </w:rPr>
        <w:t>pelaksanaannya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tidak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terlepas</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dari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adanya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dukungan</w:t>
      </w:r>
      <w:proofErr w:type="spellEnd"/>
      <w:r w:rsidRPr="00E15E2B">
        <w:rPr>
          <w:rFonts w:ascii="Times New Roman" w:hAnsi="Times New Roman" w:cs="Times New Roman"/>
          <w:bCs/>
          <w:sz w:val="24"/>
          <w:szCs w:val="24"/>
          <w:lang w:val="en-US"/>
        </w:rPr>
        <w:t xml:space="preserve"> dan </w:t>
      </w:r>
      <w:proofErr w:type="spellStart"/>
      <w:r w:rsidRPr="00E15E2B">
        <w:rPr>
          <w:rFonts w:ascii="Times New Roman" w:hAnsi="Times New Roman" w:cs="Times New Roman"/>
          <w:bCs/>
          <w:sz w:val="24"/>
          <w:szCs w:val="24"/>
          <w:lang w:val="en-US"/>
        </w:rPr>
        <w:t>peran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serta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dari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berbagai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pihak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Maka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dari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itu</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ucapan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terima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kasih</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penulis</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haturkan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kepada</w:t>
      </w:r>
      <w:proofErr w:type="spellEnd"/>
      <w:r w:rsidRPr="00E15E2B">
        <w:rPr>
          <w:rFonts w:ascii="Times New Roman" w:hAnsi="Times New Roman" w:cs="Times New Roman"/>
          <w:bCs/>
          <w:sz w:val="24"/>
          <w:szCs w:val="24"/>
          <w:lang w:val="en-US"/>
        </w:rPr>
        <w:t xml:space="preserve"> para </w:t>
      </w:r>
      <w:proofErr w:type="spellStart"/>
      <w:r w:rsidRPr="00E15E2B">
        <w:rPr>
          <w:rFonts w:ascii="Times New Roman" w:hAnsi="Times New Roman" w:cs="Times New Roman"/>
          <w:bCs/>
          <w:sz w:val="24"/>
          <w:szCs w:val="24"/>
          <w:lang w:val="en-US"/>
        </w:rPr>
        <w:t>pihak</w:t>
      </w:r>
      <w:proofErr w:type="spellEnd"/>
      <w:r w:rsidRPr="00E15E2B">
        <w:rPr>
          <w:rFonts w:ascii="Times New Roman" w:hAnsi="Times New Roman" w:cs="Times New Roman"/>
          <w:bCs/>
          <w:sz w:val="24"/>
          <w:szCs w:val="24"/>
          <w:lang w:val="en-US"/>
        </w:rPr>
        <w:t xml:space="preserve"> yang </w:t>
      </w:r>
      <w:proofErr w:type="spellStart"/>
      <w:r w:rsidRPr="00E15E2B">
        <w:rPr>
          <w:rFonts w:ascii="Times New Roman" w:hAnsi="Times New Roman" w:cs="Times New Roman"/>
          <w:bCs/>
          <w:sz w:val="24"/>
          <w:szCs w:val="24"/>
          <w:lang w:val="en-US"/>
        </w:rPr>
        <w:t>telah</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membantu</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dalam</w:t>
      </w:r>
      <w:proofErr w:type="spellEnd"/>
      <w:r w:rsidRPr="00E15E2B">
        <w:rPr>
          <w:rFonts w:ascii="Times New Roman" w:hAnsi="Times New Roman" w:cs="Times New Roman"/>
          <w:bCs/>
          <w:sz w:val="24"/>
          <w:szCs w:val="24"/>
          <w:lang w:val="en-US"/>
        </w:rPr>
        <w:t xml:space="preserve"> proses </w:t>
      </w:r>
      <w:proofErr w:type="spellStart"/>
      <w:r w:rsidRPr="00E15E2B">
        <w:rPr>
          <w:rFonts w:ascii="Times New Roman" w:hAnsi="Times New Roman" w:cs="Times New Roman"/>
          <w:bCs/>
          <w:sz w:val="24"/>
          <w:szCs w:val="24"/>
          <w:lang w:val="en-US"/>
        </w:rPr>
        <w:t>penyelesaian</w:t>
      </w:r>
      <w:proofErr w:type="spellEnd"/>
      <w:r w:rsidRPr="00E15E2B">
        <w:rPr>
          <w:rFonts w:ascii="Times New Roman" w:hAnsi="Times New Roman" w:cs="Times New Roman"/>
          <w:bCs/>
          <w:sz w:val="24"/>
          <w:szCs w:val="24"/>
          <w:lang w:val="en-US"/>
        </w:rPr>
        <w:t xml:space="preserve"> </w:t>
      </w:r>
      <w:proofErr w:type="spellStart"/>
      <w:r w:rsidR="00B10126">
        <w:rPr>
          <w:rFonts w:ascii="Times New Roman" w:hAnsi="Times New Roman" w:cs="Times New Roman"/>
          <w:bCs/>
          <w:sz w:val="24"/>
          <w:szCs w:val="24"/>
          <w:lang w:val="en-US"/>
        </w:rPr>
        <w:t>penelitian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ini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Besar</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harapan</w:t>
      </w:r>
      <w:proofErr w:type="spellEnd"/>
      <w:r w:rsidRPr="00E15E2B">
        <w:rPr>
          <w:rFonts w:ascii="Times New Roman" w:hAnsi="Times New Roman" w:cs="Times New Roman"/>
          <w:bCs/>
          <w:sz w:val="24"/>
          <w:szCs w:val="24"/>
          <w:lang w:val="en-US"/>
        </w:rPr>
        <w:t xml:space="preserve"> tulisan </w:t>
      </w:r>
      <w:proofErr w:type="spellStart"/>
      <w:r w:rsidRPr="00E15E2B">
        <w:rPr>
          <w:rFonts w:ascii="Times New Roman" w:hAnsi="Times New Roman" w:cs="Times New Roman"/>
          <w:bCs/>
          <w:sz w:val="24"/>
          <w:szCs w:val="24"/>
          <w:lang w:val="en-US"/>
        </w:rPr>
        <w:t>ini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dapat</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memberikan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banyak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manfaat</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bagi</w:t>
      </w:r>
      <w:proofErr w:type="spellEnd"/>
      <w:r w:rsidRPr="00E15E2B">
        <w:rPr>
          <w:rFonts w:ascii="Times New Roman" w:hAnsi="Times New Roman" w:cs="Times New Roman"/>
          <w:bCs/>
          <w:sz w:val="24"/>
          <w:szCs w:val="24"/>
          <w:lang w:val="en-US"/>
        </w:rPr>
        <w:t xml:space="preserve"> para </w:t>
      </w:r>
      <w:proofErr w:type="spellStart"/>
      <w:r w:rsidRPr="00E15E2B">
        <w:rPr>
          <w:rFonts w:ascii="Times New Roman" w:hAnsi="Times New Roman" w:cs="Times New Roman"/>
          <w:bCs/>
          <w:sz w:val="24"/>
          <w:szCs w:val="24"/>
          <w:lang w:val="en-US"/>
        </w:rPr>
        <w:t>pembaca</w:t>
      </w:r>
      <w:proofErr w:type="spellEnd"/>
      <w:r w:rsidRPr="00E15E2B">
        <w:rPr>
          <w:rFonts w:ascii="Times New Roman" w:hAnsi="Times New Roman" w:cs="Times New Roman"/>
          <w:bCs/>
          <w:sz w:val="24"/>
          <w:szCs w:val="24"/>
          <w:lang w:val="en-US"/>
        </w:rPr>
        <w:t xml:space="preserve"> dan </w:t>
      </w:r>
      <w:proofErr w:type="spellStart"/>
      <w:r w:rsidRPr="00E15E2B">
        <w:rPr>
          <w:rFonts w:ascii="Times New Roman" w:hAnsi="Times New Roman" w:cs="Times New Roman"/>
          <w:bCs/>
          <w:sz w:val="24"/>
          <w:szCs w:val="24"/>
          <w:lang w:val="en-US"/>
        </w:rPr>
        <w:t>dapat</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menjadi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bahan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rujukan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untuk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penelitian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selanjutnya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Penulis</w:t>
      </w:r>
      <w:proofErr w:type="spellEnd"/>
      <w:r w:rsidRPr="00E15E2B">
        <w:rPr>
          <w:rFonts w:ascii="Times New Roman" w:hAnsi="Times New Roman" w:cs="Times New Roman"/>
          <w:bCs/>
          <w:sz w:val="24"/>
          <w:szCs w:val="24"/>
          <w:lang w:val="en-US"/>
        </w:rPr>
        <w:t xml:space="preserve"> juga </w:t>
      </w:r>
      <w:proofErr w:type="spellStart"/>
      <w:r w:rsidRPr="00E15E2B">
        <w:rPr>
          <w:rFonts w:ascii="Times New Roman" w:hAnsi="Times New Roman" w:cs="Times New Roman"/>
          <w:bCs/>
          <w:sz w:val="24"/>
          <w:szCs w:val="24"/>
          <w:lang w:val="en-US"/>
        </w:rPr>
        <w:t>tidak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lupa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menyampaikan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penghargaan</w:t>
      </w:r>
      <w:proofErr w:type="spellEnd"/>
      <w:r w:rsidRPr="00E15E2B">
        <w:rPr>
          <w:rFonts w:ascii="Times New Roman" w:hAnsi="Times New Roman" w:cs="Times New Roman"/>
          <w:bCs/>
          <w:sz w:val="24"/>
          <w:szCs w:val="24"/>
          <w:lang w:val="en-US"/>
        </w:rPr>
        <w:t xml:space="preserve"> dan rasa </w:t>
      </w:r>
      <w:proofErr w:type="spellStart"/>
      <w:r w:rsidRPr="00E15E2B">
        <w:rPr>
          <w:rFonts w:ascii="Times New Roman" w:hAnsi="Times New Roman" w:cs="Times New Roman"/>
          <w:bCs/>
          <w:sz w:val="24"/>
          <w:szCs w:val="24"/>
          <w:lang w:val="en-US"/>
        </w:rPr>
        <w:t>terima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kasih</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kepada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beberapa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pihak</w:t>
      </w:r>
      <w:proofErr w:type="spellEnd"/>
      <w:r w:rsidRPr="00E15E2B">
        <w:rPr>
          <w:rFonts w:ascii="Times New Roman" w:hAnsi="Times New Roman" w:cs="Times New Roman"/>
          <w:bCs/>
          <w:sz w:val="24"/>
          <w:szCs w:val="24"/>
          <w:lang w:val="en-US"/>
        </w:rPr>
        <w:t xml:space="preserve"> yang </w:t>
      </w:r>
      <w:proofErr w:type="spellStart"/>
      <w:r w:rsidRPr="00E15E2B">
        <w:rPr>
          <w:rFonts w:ascii="Times New Roman" w:hAnsi="Times New Roman" w:cs="Times New Roman"/>
          <w:bCs/>
          <w:sz w:val="24"/>
          <w:szCs w:val="24"/>
          <w:lang w:val="en-US"/>
        </w:rPr>
        <w:t>telah</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dengan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sukarela</w:t>
      </w:r>
      <w:proofErr w:type="spellEnd"/>
      <w:r w:rsidRPr="00E15E2B">
        <w:rPr>
          <w:rFonts w:ascii="Times New Roman" w:hAnsi="Times New Roman" w:cs="Times New Roman"/>
          <w:bCs/>
          <w:sz w:val="24"/>
          <w:szCs w:val="24"/>
          <w:lang w:val="en-US"/>
        </w:rPr>
        <w:t xml:space="preserve"> dan </w:t>
      </w:r>
      <w:proofErr w:type="spellStart"/>
      <w:r w:rsidRPr="00E15E2B">
        <w:rPr>
          <w:rFonts w:ascii="Times New Roman" w:hAnsi="Times New Roman" w:cs="Times New Roman"/>
          <w:bCs/>
          <w:sz w:val="24"/>
          <w:szCs w:val="24"/>
          <w:lang w:val="en-US"/>
        </w:rPr>
        <w:t>ikhlas</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membantu</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dalam</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penyusunan</w:t>
      </w:r>
      <w:proofErr w:type="spellEnd"/>
      <w:r w:rsidRPr="00E15E2B">
        <w:rPr>
          <w:rFonts w:ascii="Times New Roman" w:hAnsi="Times New Roman" w:cs="Times New Roman"/>
          <w:bCs/>
          <w:sz w:val="24"/>
          <w:szCs w:val="24"/>
          <w:lang w:val="en-US"/>
        </w:rPr>
        <w:t xml:space="preserve"> </w:t>
      </w:r>
      <w:proofErr w:type="spellStart"/>
      <w:r w:rsidR="00B10126">
        <w:rPr>
          <w:rFonts w:ascii="Times New Roman" w:hAnsi="Times New Roman" w:cs="Times New Roman"/>
          <w:bCs/>
          <w:sz w:val="24"/>
          <w:szCs w:val="24"/>
          <w:lang w:val="en-US"/>
        </w:rPr>
        <w:t>penelitian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ini</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baik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secara</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langsung</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maupun</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tidak</w:t>
      </w:r>
      <w:proofErr w:type="spellEnd"/>
      <w:r w:rsidRPr="00E15E2B">
        <w:rPr>
          <w:rFonts w:ascii="Times New Roman" w:hAnsi="Times New Roman" w:cs="Times New Roman"/>
          <w:bCs/>
          <w:sz w:val="24"/>
          <w:szCs w:val="24"/>
          <w:lang w:val="en-US"/>
        </w:rPr>
        <w:t xml:space="preserve"> </w:t>
      </w:r>
      <w:proofErr w:type="spellStart"/>
      <w:r w:rsidRPr="00E15E2B">
        <w:rPr>
          <w:rFonts w:ascii="Times New Roman" w:hAnsi="Times New Roman" w:cs="Times New Roman"/>
          <w:bCs/>
          <w:sz w:val="24"/>
          <w:szCs w:val="24"/>
          <w:lang w:val="en-US"/>
        </w:rPr>
        <w:t>langsung</w:t>
      </w:r>
      <w:proofErr w:type="spellEnd"/>
      <w:r w:rsidRPr="00E15E2B">
        <w:rPr>
          <w:rFonts w:ascii="Times New Roman" w:hAnsi="Times New Roman" w:cs="Times New Roman"/>
          <w:bCs/>
          <w:sz w:val="24"/>
          <w:szCs w:val="24"/>
          <w:lang w:val="en-US"/>
        </w:rPr>
        <w:t>.</w:t>
      </w:r>
    </w:p>
    <w:p w14:paraId="3CE1AFD9" w14:textId="77777777" w:rsidR="00EE270F" w:rsidRPr="00E15E2B" w:rsidRDefault="00EE270F" w:rsidP="00EE270F">
      <w:pPr>
        <w:spacing w:after="0" w:line="240" w:lineRule="auto"/>
        <w:jc w:val="both"/>
        <w:rPr>
          <w:rFonts w:ascii="Times New Roman" w:hAnsi="Times New Roman" w:cs="Times New Roman"/>
          <w:bCs/>
          <w:sz w:val="24"/>
          <w:szCs w:val="24"/>
          <w:lang w:val="en-US"/>
        </w:rPr>
      </w:pPr>
    </w:p>
    <w:p w14:paraId="2245FB99" w14:textId="7530601C" w:rsidR="003A442A" w:rsidRPr="003A442A" w:rsidRDefault="008E49E0" w:rsidP="00EE270F">
      <w:pPr>
        <w:spacing w:after="0" w:line="240" w:lineRule="auto"/>
        <w:jc w:val="both"/>
        <w:rPr>
          <w:rFonts w:ascii="Times New Roman" w:hAnsi="Times New Roman" w:cs="Times New Roman"/>
          <w:b/>
          <w:sz w:val="24"/>
          <w:szCs w:val="24"/>
          <w:lang w:val="en-US"/>
        </w:rPr>
      </w:pPr>
      <w:r w:rsidRPr="00E432FE">
        <w:rPr>
          <w:rFonts w:ascii="Times New Roman" w:hAnsi="Times New Roman" w:cs="Times New Roman"/>
          <w:b/>
          <w:sz w:val="24"/>
          <w:szCs w:val="24"/>
          <w:lang w:val="en-US"/>
        </w:rPr>
        <w:t>DAFTAR PUSTAKA</w:t>
      </w:r>
      <w:r w:rsidR="003A442A" w:rsidRPr="001D450E">
        <w:rPr>
          <w:rFonts w:ascii="Times New Roman" w:hAnsi="Times New Roman"/>
          <w:sz w:val="24"/>
          <w:szCs w:val="24"/>
        </w:rPr>
        <w:fldChar w:fldCharType="begin" w:fldLock="1"/>
      </w:r>
      <w:r w:rsidR="003A442A" w:rsidRPr="001D450E">
        <w:rPr>
          <w:rFonts w:ascii="Times New Roman" w:hAnsi="Times New Roman"/>
          <w:sz w:val="24"/>
          <w:szCs w:val="24"/>
        </w:rPr>
        <w:instrText xml:space="preserve">ADDIN Mendeley Bibliography CSL_BIBLIOGRAPHY </w:instrText>
      </w:r>
      <w:r w:rsidR="003A442A" w:rsidRPr="001D450E">
        <w:rPr>
          <w:rFonts w:ascii="Times New Roman" w:hAnsi="Times New Roman"/>
          <w:sz w:val="24"/>
          <w:szCs w:val="24"/>
        </w:rPr>
        <w:fldChar w:fldCharType="separate"/>
      </w:r>
    </w:p>
    <w:p w14:paraId="71D1F1D9" w14:textId="77777777" w:rsidR="003A442A" w:rsidRPr="003A442A" w:rsidRDefault="003A442A" w:rsidP="00EE270F">
      <w:pPr>
        <w:widowControl w:val="0"/>
        <w:autoSpaceDE w:val="0"/>
        <w:autoSpaceDN w:val="0"/>
        <w:adjustRightInd w:val="0"/>
        <w:spacing w:after="0" w:line="240" w:lineRule="auto"/>
        <w:ind w:left="475" w:hanging="475"/>
        <w:jc w:val="both"/>
        <w:rPr>
          <w:rFonts w:ascii="Times New Roman" w:hAnsi="Times New Roman"/>
          <w:noProof/>
          <w:sz w:val="24"/>
          <w:szCs w:val="24"/>
        </w:rPr>
      </w:pPr>
      <w:r w:rsidRPr="003A442A">
        <w:rPr>
          <w:rFonts w:ascii="Times New Roman" w:hAnsi="Times New Roman"/>
          <w:noProof/>
          <w:sz w:val="24"/>
          <w:szCs w:val="24"/>
        </w:rPr>
        <w:t xml:space="preserve">Aurianti, J. (2020). Hubungan Pengetahuan Dan Praktik Terkait Dagusibu Pada Ibu PKK Pedukuhan Sumberjo Desa Ngalang Gedang Sari Gunung Kidul. </w:t>
      </w:r>
      <w:r w:rsidRPr="003A442A">
        <w:rPr>
          <w:rFonts w:ascii="Times New Roman" w:hAnsi="Times New Roman"/>
          <w:i/>
          <w:iCs/>
          <w:noProof/>
          <w:sz w:val="24"/>
          <w:szCs w:val="24"/>
        </w:rPr>
        <w:t>Kesehatan</w:t>
      </w:r>
      <w:r w:rsidRPr="003A442A">
        <w:rPr>
          <w:rFonts w:ascii="Times New Roman" w:hAnsi="Times New Roman"/>
          <w:noProof/>
          <w:sz w:val="24"/>
          <w:szCs w:val="24"/>
        </w:rPr>
        <w:t xml:space="preserve">, </w:t>
      </w:r>
      <w:r w:rsidRPr="003A442A">
        <w:rPr>
          <w:rFonts w:ascii="Times New Roman" w:hAnsi="Times New Roman"/>
          <w:i/>
          <w:iCs/>
          <w:noProof/>
          <w:sz w:val="24"/>
          <w:szCs w:val="24"/>
        </w:rPr>
        <w:t>Yogjakarta</w:t>
      </w:r>
      <w:r w:rsidRPr="003A442A">
        <w:rPr>
          <w:rFonts w:ascii="Times New Roman" w:hAnsi="Times New Roman"/>
          <w:noProof/>
          <w:sz w:val="24"/>
          <w:szCs w:val="24"/>
        </w:rPr>
        <w:t>.</w:t>
      </w:r>
    </w:p>
    <w:p w14:paraId="1E3806CC"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DEPKES. (2008). Pedoman Pelayanan Kefarmasian di Puskesmas. </w:t>
      </w:r>
      <w:r w:rsidRPr="003A442A">
        <w:rPr>
          <w:rFonts w:ascii="Times New Roman" w:hAnsi="Times New Roman"/>
          <w:i/>
          <w:iCs/>
          <w:noProof/>
          <w:sz w:val="24"/>
          <w:szCs w:val="24"/>
        </w:rPr>
        <w:t>Departemen Kesehatan Republik Indonesia</w:t>
      </w:r>
      <w:r w:rsidRPr="003A442A">
        <w:rPr>
          <w:rFonts w:ascii="Times New Roman" w:hAnsi="Times New Roman"/>
          <w:noProof/>
          <w:sz w:val="24"/>
          <w:szCs w:val="24"/>
        </w:rPr>
        <w:t>.</w:t>
      </w:r>
    </w:p>
    <w:p w14:paraId="04570941"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Ilmahmudah, L. (2019). </w:t>
      </w:r>
      <w:r w:rsidRPr="003A442A">
        <w:rPr>
          <w:rFonts w:ascii="Times New Roman" w:hAnsi="Times New Roman"/>
          <w:i/>
          <w:iCs/>
          <w:noProof/>
          <w:sz w:val="24"/>
          <w:szCs w:val="24"/>
        </w:rPr>
        <w:t>Analisis Tingkat Pengetahuan Tentang DAGUSIBU pada Mahasiswa Universitas Ahmad Dahlan Yogyakarta</w:t>
      </w:r>
      <w:r w:rsidRPr="003A442A">
        <w:rPr>
          <w:rFonts w:ascii="Times New Roman" w:hAnsi="Times New Roman"/>
          <w:noProof/>
          <w:sz w:val="24"/>
          <w:szCs w:val="24"/>
        </w:rPr>
        <w:t>. https://edoc.uii.ac.id/handle/123456789/24043</w:t>
      </w:r>
    </w:p>
    <w:p w14:paraId="1A0AC5FA"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Kemenkes, R. (2017). Peraturan Mentri Kesehatan Republik Indonesia Nomor 9 Tahun 2017 tentang Apotek. </w:t>
      </w:r>
      <w:r w:rsidRPr="003A442A">
        <w:rPr>
          <w:rFonts w:ascii="Times New Roman" w:hAnsi="Times New Roman"/>
          <w:i/>
          <w:iCs/>
          <w:noProof/>
          <w:sz w:val="24"/>
          <w:szCs w:val="24"/>
        </w:rPr>
        <w:t>Kementrian Kesehatan Republik Indonesia</w:t>
      </w:r>
      <w:r w:rsidRPr="003A442A">
        <w:rPr>
          <w:rFonts w:ascii="Times New Roman" w:hAnsi="Times New Roman"/>
          <w:noProof/>
          <w:sz w:val="24"/>
          <w:szCs w:val="24"/>
        </w:rPr>
        <w:t>.</w:t>
      </w:r>
    </w:p>
    <w:p w14:paraId="2A59C69D"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Kemenkes RI, 2017. (2017). Buku Saku GeMa CerMat. </w:t>
      </w:r>
      <w:r w:rsidRPr="003A442A">
        <w:rPr>
          <w:rFonts w:ascii="Times New Roman" w:hAnsi="Times New Roman"/>
          <w:i/>
          <w:iCs/>
          <w:noProof/>
          <w:sz w:val="24"/>
          <w:szCs w:val="24"/>
        </w:rPr>
        <w:t>Journal of Chemical Information and Modeling</w:t>
      </w:r>
      <w:r w:rsidRPr="003A442A">
        <w:rPr>
          <w:rFonts w:ascii="Times New Roman" w:hAnsi="Times New Roman"/>
          <w:noProof/>
          <w:sz w:val="24"/>
          <w:szCs w:val="24"/>
        </w:rPr>
        <w:t xml:space="preserve">, </w:t>
      </w:r>
      <w:r w:rsidRPr="003A442A">
        <w:rPr>
          <w:rFonts w:ascii="Times New Roman" w:hAnsi="Times New Roman"/>
          <w:i/>
          <w:iCs/>
          <w:noProof/>
          <w:sz w:val="24"/>
          <w:szCs w:val="24"/>
        </w:rPr>
        <w:t>53</w:t>
      </w:r>
      <w:r w:rsidRPr="003A442A">
        <w:rPr>
          <w:rFonts w:ascii="Times New Roman" w:hAnsi="Times New Roman"/>
          <w:noProof/>
          <w:sz w:val="24"/>
          <w:szCs w:val="24"/>
        </w:rPr>
        <w:t>(9), 1689–1699.</w:t>
      </w:r>
    </w:p>
    <w:p w14:paraId="25E892B4"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Nuryeti, Y., &amp; Ilyas, Y. (2018). Pengelolaan Obat Kedaluwarsa dalam Upaya Pengendalian Pencemaran Lingkungan di Puskesmas Wilayah Kerja Kota Serang. </w:t>
      </w:r>
      <w:r w:rsidRPr="003A442A">
        <w:rPr>
          <w:rFonts w:ascii="Times New Roman" w:hAnsi="Times New Roman"/>
          <w:i/>
          <w:iCs/>
          <w:noProof/>
          <w:sz w:val="24"/>
          <w:szCs w:val="24"/>
        </w:rPr>
        <w:t>HIGIENE: Jurnal Kesehatan Lingkungan</w:t>
      </w:r>
      <w:r w:rsidRPr="003A442A">
        <w:rPr>
          <w:rFonts w:ascii="Times New Roman" w:hAnsi="Times New Roman"/>
          <w:noProof/>
          <w:sz w:val="24"/>
          <w:szCs w:val="24"/>
        </w:rPr>
        <w:t xml:space="preserve">, </w:t>
      </w:r>
      <w:r w:rsidRPr="003A442A">
        <w:rPr>
          <w:rFonts w:ascii="Times New Roman" w:hAnsi="Times New Roman"/>
          <w:i/>
          <w:iCs/>
          <w:noProof/>
          <w:sz w:val="24"/>
          <w:szCs w:val="24"/>
        </w:rPr>
        <w:t>4</w:t>
      </w:r>
      <w:r w:rsidRPr="003A442A">
        <w:rPr>
          <w:rFonts w:ascii="Times New Roman" w:hAnsi="Times New Roman"/>
          <w:noProof/>
          <w:sz w:val="24"/>
          <w:szCs w:val="24"/>
        </w:rPr>
        <w:t>(3), 138–142. http://journal.uin-alauddin.ac.id/index.php/higiene/article</w:t>
      </w:r>
      <w:r w:rsidRPr="003A442A">
        <w:rPr>
          <w:rFonts w:ascii="Times New Roman" w:hAnsi="Times New Roman"/>
          <w:noProof/>
          <w:sz w:val="24"/>
          <w:szCs w:val="24"/>
        </w:rPr>
        <w:lastRenderedPageBreak/>
        <w:t>/view/6265</w:t>
      </w:r>
    </w:p>
    <w:p w14:paraId="6650D476"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PERMENKES. (2016). Peraturan Mentri Kesehatan Republik Indonesia Nomor 72 Tahun 2016. </w:t>
      </w:r>
      <w:r w:rsidRPr="003A442A">
        <w:rPr>
          <w:rFonts w:ascii="Times New Roman" w:hAnsi="Times New Roman"/>
          <w:i/>
          <w:iCs/>
          <w:noProof/>
          <w:sz w:val="24"/>
          <w:szCs w:val="24"/>
        </w:rPr>
        <w:t>Kementrian Kesehatan Republik Indonesia</w:t>
      </w:r>
      <w:r w:rsidRPr="003A442A">
        <w:rPr>
          <w:rFonts w:ascii="Times New Roman" w:hAnsi="Times New Roman"/>
          <w:noProof/>
          <w:sz w:val="24"/>
          <w:szCs w:val="24"/>
        </w:rPr>
        <w:t xml:space="preserve">, </w:t>
      </w:r>
      <w:r w:rsidRPr="003A442A">
        <w:rPr>
          <w:rFonts w:ascii="Times New Roman" w:hAnsi="Times New Roman"/>
          <w:i/>
          <w:iCs/>
          <w:noProof/>
          <w:sz w:val="24"/>
          <w:szCs w:val="24"/>
        </w:rPr>
        <w:t>Jakarta</w:t>
      </w:r>
      <w:r w:rsidRPr="003A442A">
        <w:rPr>
          <w:rFonts w:ascii="Times New Roman" w:hAnsi="Times New Roman"/>
          <w:noProof/>
          <w:sz w:val="24"/>
          <w:szCs w:val="24"/>
        </w:rPr>
        <w:t>.</w:t>
      </w:r>
    </w:p>
    <w:p w14:paraId="45F3A13D"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Savira, M., Ramadhani, F. A., Nadhirah, U., Lailis, S. R., Ramadhan, E. G., Febriani, K., Patamani, M. Y., Savitri, D. R., Awang, M. R., Hapsari, M. W., Rohmah, N. N., Ghifari, A. S., Majid, M. D. A., Duka, F. G., &amp; Nugraheni, G. (2020). Praktik Penyimpanan Dan Pembuangan Obat Dalam Keluarga. </w:t>
      </w:r>
      <w:r w:rsidRPr="003A442A">
        <w:rPr>
          <w:rFonts w:ascii="Times New Roman" w:hAnsi="Times New Roman"/>
          <w:i/>
          <w:iCs/>
          <w:noProof/>
          <w:sz w:val="24"/>
          <w:szCs w:val="24"/>
        </w:rPr>
        <w:t>Jurnal Farmasi Komunitas</w:t>
      </w:r>
      <w:r w:rsidRPr="003A442A">
        <w:rPr>
          <w:rFonts w:ascii="Times New Roman" w:hAnsi="Times New Roman"/>
          <w:noProof/>
          <w:sz w:val="24"/>
          <w:szCs w:val="24"/>
        </w:rPr>
        <w:t xml:space="preserve">, </w:t>
      </w:r>
      <w:r w:rsidRPr="003A442A">
        <w:rPr>
          <w:rFonts w:ascii="Times New Roman" w:hAnsi="Times New Roman"/>
          <w:i/>
          <w:iCs/>
          <w:noProof/>
          <w:sz w:val="24"/>
          <w:szCs w:val="24"/>
        </w:rPr>
        <w:t>7</w:t>
      </w:r>
      <w:r w:rsidRPr="003A442A">
        <w:rPr>
          <w:rFonts w:ascii="Times New Roman" w:hAnsi="Times New Roman"/>
          <w:noProof/>
          <w:sz w:val="24"/>
          <w:szCs w:val="24"/>
        </w:rPr>
        <w:t>(2), 38. https://doi.org/10.20473/jfk.v7i2.21804</w:t>
      </w:r>
    </w:p>
    <w:p w14:paraId="2E7D69FE"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Ulfa, A. M., &amp; Dwipayana, I. N. A. (2018). Penyuluhan Bentuk Sediaan Obat Dan Cara Pemberian Obat Di Posyandu Lansia Mandiri Sentosa Pekon Jogjakarta Puskesmas Gadingrejo Pringsewu. </w:t>
      </w:r>
      <w:r w:rsidRPr="003A442A">
        <w:rPr>
          <w:rFonts w:ascii="Times New Roman" w:hAnsi="Times New Roman"/>
          <w:i/>
          <w:iCs/>
          <w:noProof/>
          <w:sz w:val="24"/>
          <w:szCs w:val="24"/>
        </w:rPr>
        <w:t>Jurnal Pengabdian Farmasi Malahayati</w:t>
      </w:r>
      <w:r w:rsidRPr="003A442A">
        <w:rPr>
          <w:rFonts w:ascii="Times New Roman" w:hAnsi="Times New Roman"/>
          <w:noProof/>
          <w:sz w:val="24"/>
          <w:szCs w:val="24"/>
        </w:rPr>
        <w:t xml:space="preserve">, </w:t>
      </w:r>
      <w:r w:rsidRPr="003A442A">
        <w:rPr>
          <w:rFonts w:ascii="Times New Roman" w:hAnsi="Times New Roman"/>
          <w:i/>
          <w:iCs/>
          <w:noProof/>
          <w:sz w:val="24"/>
          <w:szCs w:val="24"/>
        </w:rPr>
        <w:t>1</w:t>
      </w:r>
      <w:r w:rsidRPr="003A442A">
        <w:rPr>
          <w:rFonts w:ascii="Times New Roman" w:hAnsi="Times New Roman"/>
          <w:noProof/>
          <w:sz w:val="24"/>
          <w:szCs w:val="24"/>
        </w:rPr>
        <w:t>(1), 41–45. https://www.google.com/url?sa=t&amp;rct=j&amp;q=&amp;esrc=s&amp;source=web&amp;cd=&amp;ved=2ahUKEwi_xuiF_4btAhXqIbcAHWP</w:t>
      </w:r>
      <w:r w:rsidRPr="003A442A">
        <w:rPr>
          <w:rFonts w:ascii="Times New Roman" w:hAnsi="Times New Roman"/>
          <w:noProof/>
          <w:sz w:val="24"/>
          <w:szCs w:val="24"/>
        </w:rPr>
        <w:t>-DtgQFjACegQIBBAC&amp;url=http%3A%2F%2Fejurnalmalahayati.ac.id%2Findex.php%2Fpengabdianfarmasi%2Farticle%2Fdownload%2F1236%2Fpdf&amp;usg=AOvVaw2l5-h6QSmdS3vGbUDgBeUF</w:t>
      </w:r>
    </w:p>
    <w:p w14:paraId="1C57FE08"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Warni, A. I., Dan, P., Masyarakat, P., Apotek, D. I., Sabilillah, D. A. N., Tentang, S., &amp; Obat, D. (2015). </w:t>
      </w:r>
      <w:r w:rsidRPr="003A442A">
        <w:rPr>
          <w:rFonts w:ascii="Times New Roman" w:hAnsi="Times New Roman"/>
          <w:i/>
          <w:iCs/>
          <w:noProof/>
          <w:sz w:val="24"/>
          <w:szCs w:val="24"/>
        </w:rPr>
        <w:t>Pengetahuan dan perilaku masyarakat di apotek 325 dan sabilillah surabaya tentang dagusibu obat analgesik topikal</w:t>
      </w:r>
      <w:r w:rsidRPr="003A442A">
        <w:rPr>
          <w:rFonts w:ascii="Times New Roman" w:hAnsi="Times New Roman"/>
          <w:noProof/>
          <w:sz w:val="24"/>
          <w:szCs w:val="24"/>
        </w:rPr>
        <w:t xml:space="preserve">. </w:t>
      </w:r>
      <w:r w:rsidRPr="003A442A">
        <w:rPr>
          <w:rFonts w:ascii="Times New Roman" w:hAnsi="Times New Roman"/>
          <w:i/>
          <w:iCs/>
          <w:noProof/>
          <w:sz w:val="24"/>
          <w:szCs w:val="24"/>
        </w:rPr>
        <w:t>5</w:t>
      </w:r>
      <w:r w:rsidRPr="003A442A">
        <w:rPr>
          <w:rFonts w:ascii="Times New Roman" w:hAnsi="Times New Roman"/>
          <w:noProof/>
          <w:sz w:val="24"/>
          <w:szCs w:val="24"/>
        </w:rPr>
        <w:t>(2), 37–42.</w:t>
      </w:r>
    </w:p>
    <w:p w14:paraId="76B93AB1" w14:textId="77777777" w:rsidR="003A442A" w:rsidRPr="003A442A"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Yantri, B., Ni, Y. N., &amp; Jefrin, S. (2014). Tingkat Pengetahuan Dan Pemahaman Masyarakat Tentang Penggunaan Obat Yang Benar Di Kota Kupang. </w:t>
      </w:r>
      <w:r w:rsidRPr="003A442A">
        <w:rPr>
          <w:rFonts w:ascii="Times New Roman" w:hAnsi="Times New Roman"/>
          <w:i/>
          <w:iCs/>
          <w:noProof/>
          <w:sz w:val="24"/>
          <w:szCs w:val="24"/>
        </w:rPr>
        <w:t>Info Kesehatan</w:t>
      </w:r>
      <w:r w:rsidRPr="003A442A">
        <w:rPr>
          <w:rFonts w:ascii="Times New Roman" w:hAnsi="Times New Roman"/>
          <w:noProof/>
          <w:sz w:val="24"/>
          <w:szCs w:val="24"/>
        </w:rPr>
        <w:t xml:space="preserve">, </w:t>
      </w:r>
      <w:r w:rsidRPr="003A442A">
        <w:rPr>
          <w:rFonts w:ascii="Times New Roman" w:hAnsi="Times New Roman"/>
          <w:i/>
          <w:iCs/>
          <w:noProof/>
          <w:sz w:val="24"/>
          <w:szCs w:val="24"/>
        </w:rPr>
        <w:t>12</w:t>
      </w:r>
      <w:r w:rsidRPr="003A442A">
        <w:rPr>
          <w:rFonts w:ascii="Times New Roman" w:hAnsi="Times New Roman"/>
          <w:noProof/>
          <w:sz w:val="24"/>
          <w:szCs w:val="24"/>
        </w:rPr>
        <w:t>(1), 684–702.</w:t>
      </w:r>
    </w:p>
    <w:p w14:paraId="3B0D8493" w14:textId="77777777" w:rsidR="003A442A" w:rsidRPr="007F04B3" w:rsidRDefault="003A442A" w:rsidP="00EE270F">
      <w:pPr>
        <w:widowControl w:val="0"/>
        <w:autoSpaceDE w:val="0"/>
        <w:autoSpaceDN w:val="0"/>
        <w:adjustRightInd w:val="0"/>
        <w:spacing w:after="0" w:line="240" w:lineRule="auto"/>
        <w:ind w:left="480" w:hanging="480"/>
        <w:jc w:val="both"/>
        <w:rPr>
          <w:rFonts w:ascii="Times New Roman" w:hAnsi="Times New Roman"/>
          <w:noProof/>
          <w:sz w:val="24"/>
          <w:szCs w:val="24"/>
        </w:rPr>
      </w:pPr>
      <w:r w:rsidRPr="003A442A">
        <w:rPr>
          <w:rFonts w:ascii="Times New Roman" w:hAnsi="Times New Roman"/>
          <w:noProof/>
          <w:sz w:val="24"/>
          <w:szCs w:val="24"/>
        </w:rPr>
        <w:t xml:space="preserve">Yarza, H. L., Yanwirasti, Y., &amp; Irawati, L. (2015). Hubungan Tingkat Pengetahuan dan Sikap dengan Penggunaan Antibiotik Tanpa Resep Dokter. </w:t>
      </w:r>
      <w:r w:rsidRPr="003A442A">
        <w:rPr>
          <w:rFonts w:ascii="Times New Roman" w:hAnsi="Times New Roman"/>
          <w:i/>
          <w:iCs/>
          <w:noProof/>
          <w:sz w:val="24"/>
          <w:szCs w:val="24"/>
        </w:rPr>
        <w:t>Jurnal Kesehatan Andalas</w:t>
      </w:r>
      <w:r w:rsidRPr="003A442A">
        <w:rPr>
          <w:rFonts w:ascii="Times New Roman" w:hAnsi="Times New Roman"/>
          <w:noProof/>
          <w:sz w:val="24"/>
          <w:szCs w:val="24"/>
        </w:rPr>
        <w:t xml:space="preserve">, </w:t>
      </w:r>
      <w:r w:rsidRPr="003A442A">
        <w:rPr>
          <w:rFonts w:ascii="Times New Roman" w:hAnsi="Times New Roman"/>
          <w:i/>
          <w:iCs/>
          <w:noProof/>
          <w:sz w:val="24"/>
          <w:szCs w:val="24"/>
        </w:rPr>
        <w:t>4</w:t>
      </w:r>
      <w:r w:rsidRPr="003A442A">
        <w:rPr>
          <w:rFonts w:ascii="Times New Roman" w:hAnsi="Times New Roman"/>
          <w:noProof/>
          <w:sz w:val="24"/>
          <w:szCs w:val="24"/>
        </w:rPr>
        <w:t>(1), 151–156. https://doi.org/10.25077/jka.v4i1.214</w:t>
      </w:r>
    </w:p>
    <w:p w14:paraId="4A439205" w14:textId="77777777" w:rsidR="003A442A" w:rsidRDefault="003A442A" w:rsidP="00EE270F">
      <w:pPr>
        <w:spacing w:after="0" w:line="240" w:lineRule="auto"/>
        <w:jc w:val="both"/>
        <w:rPr>
          <w:rFonts w:ascii="Times New Roman" w:hAnsi="Times New Roman"/>
          <w:sz w:val="24"/>
          <w:szCs w:val="24"/>
        </w:rPr>
        <w:sectPr w:rsidR="003A442A" w:rsidSect="001B3169">
          <w:type w:val="continuous"/>
          <w:pgSz w:w="12240" w:h="15840"/>
          <w:pgMar w:top="1440" w:right="1440" w:bottom="1440" w:left="1440" w:header="720" w:footer="720" w:gutter="0"/>
          <w:cols w:num="2" w:space="720"/>
          <w:docGrid w:linePitch="360"/>
        </w:sectPr>
      </w:pPr>
      <w:r w:rsidRPr="001D450E">
        <w:rPr>
          <w:rFonts w:ascii="Times New Roman" w:hAnsi="Times New Roman"/>
          <w:sz w:val="24"/>
          <w:szCs w:val="24"/>
        </w:rPr>
        <w:fldChar w:fldCharType="end"/>
      </w:r>
    </w:p>
    <w:p w14:paraId="504CAC91" w14:textId="77777777" w:rsidR="005A697E" w:rsidRDefault="005A697E" w:rsidP="00EE270F">
      <w:pPr>
        <w:tabs>
          <w:tab w:val="left" w:pos="3735"/>
        </w:tabs>
        <w:spacing w:after="0" w:line="240" w:lineRule="auto"/>
        <w:rPr>
          <w:rFonts w:ascii="Times New Roman" w:hAnsi="Times New Roman" w:cs="Times New Roman"/>
          <w:sz w:val="24"/>
          <w:szCs w:val="24"/>
          <w:lang w:val="en-US"/>
        </w:rPr>
        <w:sectPr w:rsidR="005A697E" w:rsidSect="003A442A">
          <w:type w:val="continuous"/>
          <w:pgSz w:w="12240" w:h="15840"/>
          <w:pgMar w:top="1440" w:right="1440" w:bottom="1440" w:left="1440" w:header="720" w:footer="720" w:gutter="0"/>
          <w:cols w:space="720"/>
          <w:docGrid w:linePitch="360"/>
        </w:sectPr>
      </w:pPr>
    </w:p>
    <w:p w14:paraId="4D0B202E" w14:textId="462D3B67" w:rsidR="003A442A" w:rsidRPr="003A442A" w:rsidRDefault="003A442A" w:rsidP="00EE270F">
      <w:pPr>
        <w:tabs>
          <w:tab w:val="left" w:pos="3735"/>
        </w:tabs>
        <w:spacing w:after="0" w:line="240" w:lineRule="auto"/>
        <w:rPr>
          <w:rFonts w:ascii="Times New Roman" w:hAnsi="Times New Roman" w:cs="Times New Roman"/>
          <w:sz w:val="24"/>
          <w:szCs w:val="24"/>
          <w:lang w:val="en-US"/>
        </w:rPr>
      </w:pPr>
    </w:p>
    <w:sectPr w:rsidR="003A442A" w:rsidRPr="003A442A" w:rsidSect="003A442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58E9" w14:textId="77777777" w:rsidR="00755374" w:rsidRDefault="00755374" w:rsidP="005A697E">
      <w:pPr>
        <w:spacing w:after="0" w:line="240" w:lineRule="auto"/>
      </w:pPr>
      <w:r>
        <w:separator/>
      </w:r>
    </w:p>
  </w:endnote>
  <w:endnote w:type="continuationSeparator" w:id="0">
    <w:p w14:paraId="7B69A65B" w14:textId="77777777" w:rsidR="00755374" w:rsidRDefault="00755374" w:rsidP="005A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344C" w14:textId="77777777" w:rsidR="00755374" w:rsidRDefault="00755374" w:rsidP="005A697E">
      <w:pPr>
        <w:spacing w:after="0" w:line="240" w:lineRule="auto"/>
      </w:pPr>
      <w:r>
        <w:separator/>
      </w:r>
    </w:p>
  </w:footnote>
  <w:footnote w:type="continuationSeparator" w:id="0">
    <w:p w14:paraId="72FC0A64" w14:textId="77777777" w:rsidR="00755374" w:rsidRDefault="00755374" w:rsidP="005A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D7D"/>
    <w:multiLevelType w:val="hybridMultilevel"/>
    <w:tmpl w:val="C7C671DE"/>
    <w:lvl w:ilvl="0" w:tplc="071AF0FE">
      <w:start w:val="10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E4773E"/>
    <w:multiLevelType w:val="hybridMultilevel"/>
    <w:tmpl w:val="74706FB2"/>
    <w:lvl w:ilvl="0" w:tplc="98628314">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BDB4636"/>
    <w:multiLevelType w:val="hybridMultilevel"/>
    <w:tmpl w:val="FBA81D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B5"/>
    <w:rsid w:val="000F037C"/>
    <w:rsid w:val="001B3169"/>
    <w:rsid w:val="003A442A"/>
    <w:rsid w:val="00485DC2"/>
    <w:rsid w:val="0052687B"/>
    <w:rsid w:val="00561482"/>
    <w:rsid w:val="005A697E"/>
    <w:rsid w:val="005B0BBB"/>
    <w:rsid w:val="006333DF"/>
    <w:rsid w:val="00755374"/>
    <w:rsid w:val="00803321"/>
    <w:rsid w:val="008E49E0"/>
    <w:rsid w:val="0097291B"/>
    <w:rsid w:val="00976C10"/>
    <w:rsid w:val="009976A8"/>
    <w:rsid w:val="00A1482C"/>
    <w:rsid w:val="00B10126"/>
    <w:rsid w:val="00BB1CBB"/>
    <w:rsid w:val="00C208F3"/>
    <w:rsid w:val="00CA4D77"/>
    <w:rsid w:val="00CF6753"/>
    <w:rsid w:val="00E15E2B"/>
    <w:rsid w:val="00E324B5"/>
    <w:rsid w:val="00E432FE"/>
    <w:rsid w:val="00E739FC"/>
    <w:rsid w:val="00EE270F"/>
    <w:rsid w:val="00F14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5ED1"/>
  <w15:chartTrackingRefBased/>
  <w15:docId w15:val="{64D85017-7D09-45B7-B3DF-05F0985B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D77"/>
    <w:pPr>
      <w:widowControl w:val="0"/>
      <w:autoSpaceDE w:val="0"/>
      <w:autoSpaceDN w:val="0"/>
      <w:spacing w:after="0" w:line="240" w:lineRule="auto"/>
      <w:ind w:left="872" w:right="309"/>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D77"/>
    <w:rPr>
      <w:rFonts w:ascii="Times New Roman" w:eastAsia="Times New Roman" w:hAnsi="Times New Roman" w:cs="Times New Roman"/>
      <w:b/>
      <w:bCs/>
      <w:sz w:val="24"/>
      <w:szCs w:val="24"/>
      <w:lang w:val="id"/>
    </w:rPr>
  </w:style>
  <w:style w:type="paragraph" w:styleId="Header">
    <w:name w:val="header"/>
    <w:basedOn w:val="Normal"/>
    <w:link w:val="HeaderChar"/>
    <w:uiPriority w:val="99"/>
    <w:unhideWhenUsed/>
    <w:rsid w:val="005A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7E"/>
  </w:style>
  <w:style w:type="paragraph" w:styleId="Footer">
    <w:name w:val="footer"/>
    <w:basedOn w:val="Normal"/>
    <w:link w:val="FooterChar"/>
    <w:uiPriority w:val="99"/>
    <w:unhideWhenUsed/>
    <w:rsid w:val="005A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7E"/>
  </w:style>
  <w:style w:type="paragraph" w:styleId="ListParagraph">
    <w:name w:val="List Paragraph"/>
    <w:basedOn w:val="Normal"/>
    <w:link w:val="ListParagraphChar"/>
    <w:uiPriority w:val="34"/>
    <w:qFormat/>
    <w:rsid w:val="005A697E"/>
    <w:pPr>
      <w:ind w:left="720"/>
      <w:contextualSpacing/>
    </w:pPr>
  </w:style>
  <w:style w:type="character" w:customStyle="1" w:styleId="ListParagraphChar">
    <w:name w:val="List Paragraph Char"/>
    <w:link w:val="ListParagraph"/>
    <w:uiPriority w:val="34"/>
    <w:locked/>
    <w:rsid w:val="00E739FC"/>
  </w:style>
  <w:style w:type="character" w:styleId="Hyperlink">
    <w:name w:val="Hyperlink"/>
    <w:basedOn w:val="DefaultParagraphFont"/>
    <w:uiPriority w:val="99"/>
    <w:unhideWhenUsed/>
    <w:rsid w:val="00C208F3"/>
    <w:rPr>
      <w:color w:val="0563C1" w:themeColor="hyperlink"/>
      <w:u w:val="single"/>
    </w:rPr>
  </w:style>
  <w:style w:type="character" w:customStyle="1" w:styleId="UnresolvedMention1">
    <w:name w:val="Unresolved Mention1"/>
    <w:basedOn w:val="DefaultParagraphFont"/>
    <w:uiPriority w:val="99"/>
    <w:semiHidden/>
    <w:unhideWhenUsed/>
    <w:rsid w:val="00C20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ACDD17-4C91-4D0D-AA2D-53AA0060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9028</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Sintyananda Gayatri</dc:creator>
  <cp:keywords/>
  <dc:description/>
  <cp:lastModifiedBy>Indobat Pakerisan</cp:lastModifiedBy>
  <cp:revision>2</cp:revision>
  <dcterms:created xsi:type="dcterms:W3CDTF">2021-08-19T15:44:00Z</dcterms:created>
  <dcterms:modified xsi:type="dcterms:W3CDTF">2021-08-19T15:44:00Z</dcterms:modified>
</cp:coreProperties>
</file>