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56" w:rsidRDefault="00BF6CFA" w:rsidP="00C95E0E">
      <w:pPr>
        <w:spacing w:line="240" w:lineRule="auto"/>
        <w:jc w:val="center"/>
        <w:rPr>
          <w:rFonts w:ascii="Times New Roman" w:hAnsi="Times New Roman" w:cs="Times New Roman"/>
          <w:sz w:val="24"/>
          <w:szCs w:val="24"/>
        </w:rPr>
      </w:pPr>
      <w:r w:rsidRPr="00331F89">
        <w:rPr>
          <w:rFonts w:ascii="Times New Roman" w:hAnsi="Times New Roman" w:cs="Times New Roman"/>
          <w:noProof/>
          <w:sz w:val="24"/>
          <w:szCs w:val="24"/>
          <w:lang w:eastAsia="id-ID"/>
        </w:rPr>
        <w:drawing>
          <wp:inline distT="0" distB="0" distL="0" distR="0" wp14:anchorId="4FC405D4" wp14:editId="2E206E35">
            <wp:extent cx="1643865" cy="1636559"/>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669649" cy="1662228"/>
                    </a:xfrm>
                    <a:prstGeom prst="rect">
                      <a:avLst/>
                    </a:prstGeom>
                  </pic:spPr>
                </pic:pic>
              </a:graphicData>
            </a:graphic>
          </wp:inline>
        </w:drawing>
      </w:r>
    </w:p>
    <w:p w:rsidR="00BF6CFA" w:rsidRDefault="00BF6CFA" w:rsidP="00C95E0E">
      <w:pPr>
        <w:spacing w:line="240" w:lineRule="auto"/>
        <w:jc w:val="center"/>
        <w:rPr>
          <w:rFonts w:ascii="Times New Roman" w:hAnsi="Times New Roman" w:cs="Times New Roman"/>
          <w:sz w:val="24"/>
          <w:szCs w:val="24"/>
        </w:rPr>
      </w:pP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HUBUNGAN LITERASI KESEHATAN TERHADAP PERILAKU PENCEGAHAN COVID-19 PADA MASYARAKAT DI DESA SARWODADI KECAMATAN COMAL KABUPATEN PEMALANG</w:t>
      </w:r>
    </w:p>
    <w:p w:rsidR="00BF6CFA" w:rsidRDefault="00BF6CFA" w:rsidP="00C95E0E">
      <w:pPr>
        <w:spacing w:line="240" w:lineRule="auto"/>
        <w:jc w:val="center"/>
        <w:rPr>
          <w:rFonts w:ascii="Times New Roman" w:hAnsi="Times New Roman" w:cs="Times New Roman"/>
          <w:b/>
          <w:sz w:val="28"/>
          <w:szCs w:val="28"/>
        </w:rPr>
      </w:pPr>
    </w:p>
    <w:p w:rsidR="00586940" w:rsidRPr="00586940" w:rsidRDefault="00586940" w:rsidP="00C95E0E">
      <w:pPr>
        <w:spacing w:line="240" w:lineRule="auto"/>
        <w:jc w:val="center"/>
        <w:rPr>
          <w:rFonts w:ascii="Times New Roman" w:hAnsi="Times New Roman" w:cs="Times New Roman"/>
          <w:b/>
          <w:sz w:val="28"/>
          <w:szCs w:val="28"/>
        </w:rPr>
      </w:pP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ARTIKEL</w:t>
      </w:r>
    </w:p>
    <w:p w:rsidR="00BF6CFA" w:rsidRPr="00586940" w:rsidRDefault="00BF6CFA" w:rsidP="00C95E0E">
      <w:pPr>
        <w:spacing w:line="240" w:lineRule="auto"/>
        <w:jc w:val="center"/>
        <w:rPr>
          <w:rFonts w:ascii="Times New Roman" w:hAnsi="Times New Roman" w:cs="Times New Roman"/>
          <w:b/>
          <w:sz w:val="28"/>
          <w:szCs w:val="28"/>
        </w:rPr>
      </w:pPr>
    </w:p>
    <w:p w:rsidR="00BF6CFA" w:rsidRPr="00586940" w:rsidRDefault="00BF6CFA" w:rsidP="00C95E0E">
      <w:pPr>
        <w:spacing w:line="240" w:lineRule="auto"/>
        <w:jc w:val="center"/>
        <w:rPr>
          <w:rFonts w:ascii="Times New Roman" w:hAnsi="Times New Roman" w:cs="Times New Roman"/>
          <w:b/>
          <w:sz w:val="28"/>
          <w:szCs w:val="28"/>
        </w:rPr>
      </w:pP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Disusun Oleh:</w:t>
      </w: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RISKA FAUZIAH</w:t>
      </w: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020117A028</w:t>
      </w:r>
    </w:p>
    <w:p w:rsidR="00BF6CFA" w:rsidRDefault="00BF6CFA" w:rsidP="00C95E0E">
      <w:pPr>
        <w:spacing w:line="240" w:lineRule="auto"/>
        <w:jc w:val="center"/>
        <w:rPr>
          <w:rFonts w:ascii="Times New Roman" w:hAnsi="Times New Roman" w:cs="Times New Roman"/>
          <w:b/>
          <w:sz w:val="28"/>
          <w:szCs w:val="28"/>
        </w:rPr>
      </w:pPr>
    </w:p>
    <w:p w:rsidR="00586940" w:rsidRDefault="00586940" w:rsidP="00C95E0E">
      <w:pPr>
        <w:spacing w:line="240" w:lineRule="auto"/>
        <w:jc w:val="center"/>
        <w:rPr>
          <w:rFonts w:ascii="Times New Roman" w:hAnsi="Times New Roman" w:cs="Times New Roman"/>
          <w:b/>
          <w:sz w:val="28"/>
          <w:szCs w:val="28"/>
        </w:rPr>
      </w:pPr>
    </w:p>
    <w:p w:rsidR="00586940" w:rsidRPr="00586940" w:rsidRDefault="00586940" w:rsidP="00C95E0E">
      <w:pPr>
        <w:spacing w:line="240" w:lineRule="auto"/>
        <w:jc w:val="center"/>
        <w:rPr>
          <w:rFonts w:ascii="Times New Roman" w:hAnsi="Times New Roman" w:cs="Times New Roman"/>
          <w:b/>
          <w:sz w:val="28"/>
          <w:szCs w:val="28"/>
        </w:rPr>
      </w:pP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PROGRAM STUDI KESEHATAN MASYARAKAT</w:t>
      </w:r>
    </w:p>
    <w:p w:rsidR="00BF6CFA" w:rsidRPr="00586940" w:rsidRDefault="000C09AD"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 xml:space="preserve">FAKULTAS </w:t>
      </w:r>
      <w:r w:rsidR="00BF6CFA" w:rsidRPr="00586940">
        <w:rPr>
          <w:rFonts w:ascii="Times New Roman" w:hAnsi="Times New Roman" w:cs="Times New Roman"/>
          <w:b/>
          <w:sz w:val="28"/>
          <w:szCs w:val="28"/>
        </w:rPr>
        <w:t>KESEHATAN</w:t>
      </w: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UNIVERSITAS NGUDI WALUYO</w:t>
      </w:r>
    </w:p>
    <w:p w:rsidR="00BF6CFA" w:rsidRPr="00586940" w:rsidRDefault="00BF6CFA" w:rsidP="00C95E0E">
      <w:pPr>
        <w:spacing w:line="240" w:lineRule="auto"/>
        <w:jc w:val="center"/>
        <w:rPr>
          <w:rFonts w:ascii="Times New Roman" w:hAnsi="Times New Roman" w:cs="Times New Roman"/>
          <w:b/>
          <w:sz w:val="28"/>
          <w:szCs w:val="28"/>
        </w:rPr>
      </w:pPr>
      <w:r w:rsidRPr="00586940">
        <w:rPr>
          <w:rFonts w:ascii="Times New Roman" w:hAnsi="Times New Roman" w:cs="Times New Roman"/>
          <w:b/>
          <w:sz w:val="28"/>
          <w:szCs w:val="28"/>
        </w:rPr>
        <w:t>2021</w:t>
      </w:r>
    </w:p>
    <w:p w:rsidR="00BF6CFA" w:rsidRDefault="00BF6CFA" w:rsidP="00C95E0E">
      <w:pPr>
        <w:spacing w:line="240" w:lineRule="auto"/>
        <w:rPr>
          <w:rFonts w:ascii="Times New Roman" w:hAnsi="Times New Roman" w:cs="Times New Roman"/>
          <w:b/>
          <w:sz w:val="24"/>
          <w:szCs w:val="24"/>
        </w:rPr>
      </w:pPr>
    </w:p>
    <w:p w:rsidR="00C95E0E" w:rsidRDefault="00C95E0E">
      <w:pPr>
        <w:rPr>
          <w:rFonts w:ascii="Times New Roman" w:hAnsi="Times New Roman" w:cs="Times New Roman"/>
          <w:b/>
          <w:sz w:val="24"/>
          <w:szCs w:val="24"/>
        </w:rPr>
      </w:pPr>
      <w:r>
        <w:rPr>
          <w:rFonts w:ascii="Times New Roman" w:hAnsi="Times New Roman" w:cs="Times New Roman"/>
          <w:b/>
          <w:sz w:val="24"/>
          <w:szCs w:val="24"/>
        </w:rPr>
        <w:br w:type="page"/>
      </w:r>
    </w:p>
    <w:p w:rsidR="00BF6CFA" w:rsidRDefault="00BF6CFA" w:rsidP="00C95E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HALAMAN PENGESAHAN </w:t>
      </w:r>
    </w:p>
    <w:p w:rsidR="00586940" w:rsidRDefault="00586940" w:rsidP="00C95E0E">
      <w:pPr>
        <w:spacing w:line="240" w:lineRule="auto"/>
        <w:jc w:val="center"/>
        <w:rPr>
          <w:rFonts w:ascii="Times New Roman" w:hAnsi="Times New Roman" w:cs="Times New Roman"/>
          <w:b/>
          <w:sz w:val="24"/>
          <w:szCs w:val="24"/>
        </w:rPr>
      </w:pPr>
    </w:p>
    <w:p w:rsidR="00586940" w:rsidRDefault="00394A01" w:rsidP="00394A01">
      <w:pPr>
        <w:spacing w:line="24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916728" cy="6965576"/>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320113134-0001.jpg"/>
                    <pic:cNvPicPr/>
                  </pic:nvPicPr>
                  <pic:blipFill rotWithShape="1">
                    <a:blip r:embed="rId7">
                      <a:extLst>
                        <a:ext uri="{28A0092B-C50C-407E-A947-70E740481C1C}">
                          <a14:useLocalDpi xmlns:a14="http://schemas.microsoft.com/office/drawing/2010/main" val="0"/>
                        </a:ext>
                      </a:extLst>
                    </a:blip>
                    <a:srcRect l="7591" t="15497" r="6995" b="18417"/>
                    <a:stretch/>
                  </pic:blipFill>
                  <pic:spPr bwMode="auto">
                    <a:xfrm>
                      <a:off x="0" y="0"/>
                      <a:ext cx="5920673" cy="6970221"/>
                    </a:xfrm>
                    <a:prstGeom prst="rect">
                      <a:avLst/>
                    </a:prstGeom>
                    <a:ln>
                      <a:noFill/>
                    </a:ln>
                    <a:extLst>
                      <a:ext uri="{53640926-AAD7-44D8-BBD7-CCE9431645EC}">
                        <a14:shadowObscured xmlns:a14="http://schemas.microsoft.com/office/drawing/2010/main"/>
                      </a:ext>
                    </a:extLst>
                  </pic:spPr>
                </pic:pic>
              </a:graphicData>
            </a:graphic>
          </wp:inline>
        </w:drawing>
      </w:r>
    </w:p>
    <w:p w:rsidR="00394A01" w:rsidRDefault="00394A01">
      <w:pPr>
        <w:rPr>
          <w:rFonts w:ascii="Times New Roman" w:hAnsi="Times New Roman" w:cs="Times New Roman"/>
          <w:sz w:val="24"/>
          <w:szCs w:val="24"/>
        </w:rPr>
      </w:pPr>
      <w:r>
        <w:rPr>
          <w:rFonts w:ascii="Times New Roman" w:hAnsi="Times New Roman" w:cs="Times New Roman"/>
          <w:sz w:val="24"/>
          <w:szCs w:val="24"/>
        </w:rPr>
        <w:br w:type="page"/>
      </w:r>
    </w:p>
    <w:p w:rsidR="00BF6CFA" w:rsidRDefault="00BF6CFA" w:rsidP="00C95E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Hubungan Literasi Kesehatan Terhadap Perilaku Pencegahan COVID-19 Pada Masyarakat di Desa Sarwodadi Kecamatan Comal Kabupaten Pemalang</w:t>
      </w:r>
    </w:p>
    <w:p w:rsidR="00304138" w:rsidRDefault="00304138"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t>Riska fauziah</w:t>
      </w:r>
      <w:r>
        <w:rPr>
          <w:rFonts w:ascii="Times New Roman" w:hAnsi="Times New Roman" w:cs="Times New Roman"/>
          <w:sz w:val="24"/>
          <w:szCs w:val="24"/>
          <w:vertAlign w:val="superscript"/>
        </w:rPr>
        <w:t>1)</w:t>
      </w:r>
      <w:r w:rsidRPr="00304138">
        <w:rPr>
          <w:rFonts w:ascii="Times New Roman" w:hAnsi="Times New Roman" w:cs="Times New Roman"/>
          <w:sz w:val="24"/>
          <w:szCs w:val="24"/>
        </w:rPr>
        <w:t xml:space="preserve">, </w:t>
      </w:r>
      <w:r>
        <w:rPr>
          <w:rFonts w:ascii="Times New Roman" w:hAnsi="Times New Roman" w:cs="Times New Roman"/>
          <w:sz w:val="24"/>
          <w:szCs w:val="24"/>
        </w:rPr>
        <w:t>Kartika Dian Pertiwi</w:t>
      </w:r>
      <w:r>
        <w:rPr>
          <w:rFonts w:ascii="Times New Roman" w:hAnsi="Times New Roman" w:cs="Times New Roman"/>
          <w:sz w:val="24"/>
          <w:szCs w:val="24"/>
          <w:vertAlign w:val="superscript"/>
        </w:rPr>
        <w:t>2)</w:t>
      </w:r>
    </w:p>
    <w:p w:rsidR="00304138" w:rsidRDefault="00304138"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Mahasiswa Program Studi Kesehatan Masyarakat, Universitas Ngudi Waluyo</w:t>
      </w:r>
    </w:p>
    <w:p w:rsidR="00304138" w:rsidRDefault="00304138"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Dosen Program Studi Kesehatan Masyarakat, Universitas Ngudi Waluyo</w:t>
      </w:r>
    </w:p>
    <w:p w:rsidR="00F61C6F" w:rsidRDefault="00304138"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9714DE">
          <w:rPr>
            <w:rStyle w:val="Hyperlink"/>
            <w:rFonts w:ascii="Times New Roman" w:hAnsi="Times New Roman" w:cs="Times New Roman"/>
            <w:sz w:val="24"/>
            <w:szCs w:val="24"/>
          </w:rPr>
          <w:t>riskafauziah724@gmail.com</w:t>
        </w:r>
      </w:hyperlink>
      <w:r>
        <w:rPr>
          <w:rFonts w:ascii="Times New Roman" w:hAnsi="Times New Roman" w:cs="Times New Roman"/>
          <w:sz w:val="24"/>
          <w:szCs w:val="24"/>
        </w:rPr>
        <w:t xml:space="preserve"> </w:t>
      </w:r>
    </w:p>
    <w:p w:rsidR="00586940" w:rsidRDefault="00586940" w:rsidP="00C95E0E">
      <w:pPr>
        <w:spacing w:line="240" w:lineRule="auto"/>
        <w:jc w:val="center"/>
        <w:rPr>
          <w:rFonts w:ascii="Times New Roman" w:hAnsi="Times New Roman" w:cs="Times New Roman"/>
          <w:sz w:val="24"/>
          <w:szCs w:val="24"/>
        </w:rPr>
      </w:pPr>
    </w:p>
    <w:p w:rsidR="00586940" w:rsidRDefault="00586940" w:rsidP="00C95E0E">
      <w:pPr>
        <w:spacing w:line="240" w:lineRule="auto"/>
        <w:jc w:val="center"/>
        <w:rPr>
          <w:rFonts w:ascii="Times New Roman" w:hAnsi="Times New Roman" w:cs="Times New Roman"/>
          <w:sz w:val="24"/>
          <w:szCs w:val="24"/>
        </w:rPr>
      </w:pPr>
    </w:p>
    <w:p w:rsidR="00304138" w:rsidRDefault="00304138"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ABSTRAK</w:t>
      </w:r>
    </w:p>
    <w:p w:rsidR="00304138" w:rsidRDefault="00304138"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Penyakit akibat virus corona saat ini menjadi masalah kesehatan dunia. </w:t>
      </w:r>
      <w:r w:rsidRPr="00E0738A">
        <w:rPr>
          <w:rFonts w:ascii="Times New Roman" w:hAnsi="Times New Roman" w:cs="Times New Roman"/>
          <w:sz w:val="24"/>
          <w:szCs w:val="24"/>
        </w:rPr>
        <w:t>Pandemi COVID-19 membuat semua orang kewalahan dalam menyerap informasi. Oleh karena itu perlu adanya literasi kesehatan yang harus diterapkan dalam kehidupan  kita.</w:t>
      </w:r>
      <w:r>
        <w:rPr>
          <w:rFonts w:ascii="Times New Roman" w:hAnsi="Times New Roman" w:cs="Times New Roman"/>
          <w:sz w:val="24"/>
          <w:szCs w:val="24"/>
        </w:rPr>
        <w:t xml:space="preserve"> </w:t>
      </w:r>
      <w:r w:rsidRPr="00E0738A">
        <w:rPr>
          <w:rFonts w:ascii="Times New Roman" w:hAnsi="Times New Roman" w:cs="Times New Roman"/>
          <w:sz w:val="24"/>
          <w:szCs w:val="24"/>
        </w:rPr>
        <w:t>literasi kesehatan dapat membentuk perilaku kehidupan seha</w:t>
      </w:r>
      <w:r>
        <w:rPr>
          <w:rFonts w:ascii="Times New Roman" w:hAnsi="Times New Roman" w:cs="Times New Roman"/>
          <w:sz w:val="24"/>
          <w:szCs w:val="24"/>
        </w:rPr>
        <w:t xml:space="preserve">ri-hari yang mendukung kesehatan. Tujuan penelitian ini untuk mengetahui hubungan literasi kesehatan terhadap perilaku pencegahan COVID-19 pada masyarakat di Desa Sarwodadi Kecamatan Comal Kabupaten Pemalang. Penelitian ini adalah analitik observasional dengan </w:t>
      </w:r>
      <w:r w:rsidRPr="003339E6">
        <w:rPr>
          <w:rFonts w:ascii="Times New Roman" w:hAnsi="Times New Roman" w:cs="Times New Roman"/>
          <w:sz w:val="24"/>
          <w:szCs w:val="24"/>
        </w:rPr>
        <w:t>pendekatan</w:t>
      </w:r>
      <w:r w:rsidRPr="00C5620D">
        <w:rPr>
          <w:rFonts w:ascii="Times New Roman" w:hAnsi="Times New Roman" w:cs="Times New Roman"/>
          <w:i/>
          <w:sz w:val="24"/>
          <w:szCs w:val="24"/>
        </w:rPr>
        <w:t xml:space="preserve"> cross sectiona</w:t>
      </w:r>
      <w:r>
        <w:rPr>
          <w:rFonts w:ascii="Times New Roman" w:hAnsi="Times New Roman" w:cs="Times New Roman"/>
          <w:sz w:val="24"/>
          <w:szCs w:val="24"/>
        </w:rPr>
        <w:t xml:space="preserve">l. Sampel penelitian ini berjumlah 370 responden dengan menggunakan </w:t>
      </w:r>
      <w:r>
        <w:rPr>
          <w:rFonts w:ascii="Times New Roman" w:hAnsi="Times New Roman" w:cs="Times New Roman"/>
          <w:i/>
          <w:sz w:val="24"/>
          <w:szCs w:val="24"/>
        </w:rPr>
        <w:t>simple random sampling.</w:t>
      </w:r>
      <w:r>
        <w:rPr>
          <w:rFonts w:ascii="Times New Roman" w:hAnsi="Times New Roman" w:cs="Times New Roman"/>
          <w:sz w:val="24"/>
          <w:szCs w:val="24"/>
        </w:rPr>
        <w:t xml:space="preserve"> Instrumen penelitian ini menggunakan kuesioner. Analisis data menggunakan analisis univariat dan analisis bivariat yang digunakan adalah uji </w:t>
      </w:r>
      <w:r w:rsidRPr="00C5620D">
        <w:rPr>
          <w:rFonts w:ascii="Times New Roman" w:hAnsi="Times New Roman" w:cs="Times New Roman"/>
          <w:i/>
          <w:sz w:val="24"/>
          <w:szCs w:val="24"/>
        </w:rPr>
        <w:t>chi square</w:t>
      </w:r>
      <w:r>
        <w:rPr>
          <w:rFonts w:ascii="Times New Roman" w:hAnsi="Times New Roman" w:cs="Times New Roman"/>
          <w:sz w:val="24"/>
          <w:szCs w:val="24"/>
        </w:rPr>
        <w:t xml:space="preserve">. Hasil uji </w:t>
      </w:r>
      <w:r w:rsidRPr="00587FDE">
        <w:rPr>
          <w:rFonts w:ascii="Times New Roman" w:hAnsi="Times New Roman" w:cs="Times New Roman"/>
          <w:i/>
          <w:sz w:val="24"/>
          <w:szCs w:val="24"/>
        </w:rPr>
        <w:t>chi square</w:t>
      </w:r>
      <w:r>
        <w:rPr>
          <w:rFonts w:ascii="Times New Roman" w:hAnsi="Times New Roman" w:cs="Times New Roman"/>
          <w:sz w:val="24"/>
          <w:szCs w:val="24"/>
        </w:rPr>
        <w:t xml:space="preserve"> diperoleh hasil nilai </w:t>
      </w:r>
      <w:r w:rsidRPr="00587FDE">
        <w:rPr>
          <w:rFonts w:ascii="Times New Roman" w:hAnsi="Times New Roman" w:cs="Times New Roman"/>
          <w:i/>
          <w:sz w:val="24"/>
          <w:szCs w:val="24"/>
        </w:rPr>
        <w:t>p-value</w:t>
      </w:r>
      <w:r>
        <w:rPr>
          <w:rFonts w:ascii="Times New Roman" w:hAnsi="Times New Roman" w:cs="Times New Roman"/>
          <w:sz w:val="24"/>
          <w:szCs w:val="24"/>
        </w:rPr>
        <w:t>=0,000 yang berarti ada hubungan antara literasi kesehatan terhadap perilaku pencegahan COVID-19. Ada hubungan yang signifikan antara literasi kesehatan terhadap perilaku pencegahan COVID-19 pada masyarakat di Desa Sarwodadi kecematan Comal Kabupaten Pemalang.</w:t>
      </w:r>
    </w:p>
    <w:p w:rsidR="00304138" w:rsidRDefault="00304138" w:rsidP="00C95E0E">
      <w:pPr>
        <w:spacing w:line="240" w:lineRule="auto"/>
        <w:jc w:val="both"/>
        <w:rPr>
          <w:rFonts w:ascii="Times New Roman" w:hAnsi="Times New Roman" w:cs="Times New Roman"/>
          <w:sz w:val="24"/>
          <w:szCs w:val="24"/>
        </w:rPr>
      </w:pPr>
    </w:p>
    <w:p w:rsidR="00586940" w:rsidRPr="00587FDE" w:rsidRDefault="00586940" w:rsidP="00C95E0E">
      <w:pPr>
        <w:spacing w:line="240" w:lineRule="auto"/>
        <w:jc w:val="both"/>
        <w:rPr>
          <w:rFonts w:ascii="Times New Roman" w:hAnsi="Times New Roman" w:cs="Times New Roman"/>
          <w:sz w:val="24"/>
          <w:szCs w:val="24"/>
        </w:rPr>
      </w:pPr>
    </w:p>
    <w:p w:rsidR="00304138" w:rsidRDefault="00304138" w:rsidP="00C95E0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Literasi Kesehatan, perilaku, COVID-19, masyarakat.</w:t>
      </w:r>
    </w:p>
    <w:p w:rsidR="00304138" w:rsidRDefault="00304138" w:rsidP="00C95E0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61C6F" w:rsidRDefault="00586940" w:rsidP="00C95E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CORRELATION</w:t>
      </w:r>
      <w:r w:rsidR="00F61C6F" w:rsidRPr="002C6E2B">
        <w:rPr>
          <w:rFonts w:ascii="Times New Roman" w:hAnsi="Times New Roman" w:cs="Times New Roman"/>
          <w:b/>
          <w:sz w:val="24"/>
          <w:szCs w:val="24"/>
        </w:rPr>
        <w:t xml:space="preserve"> OF HEALTH LITERACY TO COVID-19 PREVENTION BEHAVIOR IN THE COMMUNITY IN SARWODADI VILLAGE, COMAL SUB-DISTRICT, PEMALANG REGENCY</w:t>
      </w:r>
    </w:p>
    <w:p w:rsidR="00F61C6F" w:rsidRDefault="00F61C6F"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t>Riska fauziah</w:t>
      </w:r>
      <w:r>
        <w:rPr>
          <w:rFonts w:ascii="Times New Roman" w:hAnsi="Times New Roman" w:cs="Times New Roman"/>
          <w:sz w:val="24"/>
          <w:szCs w:val="24"/>
          <w:vertAlign w:val="superscript"/>
        </w:rPr>
        <w:t>1)</w:t>
      </w:r>
      <w:r w:rsidRPr="00304138">
        <w:rPr>
          <w:rFonts w:ascii="Times New Roman" w:hAnsi="Times New Roman" w:cs="Times New Roman"/>
          <w:sz w:val="24"/>
          <w:szCs w:val="24"/>
        </w:rPr>
        <w:t xml:space="preserve">, </w:t>
      </w:r>
      <w:r>
        <w:rPr>
          <w:rFonts w:ascii="Times New Roman" w:hAnsi="Times New Roman" w:cs="Times New Roman"/>
          <w:sz w:val="24"/>
          <w:szCs w:val="24"/>
        </w:rPr>
        <w:t>Kartika Dian Pertiwi</w:t>
      </w:r>
      <w:r>
        <w:rPr>
          <w:rFonts w:ascii="Times New Roman" w:hAnsi="Times New Roman" w:cs="Times New Roman"/>
          <w:sz w:val="24"/>
          <w:szCs w:val="24"/>
          <w:vertAlign w:val="superscript"/>
        </w:rPr>
        <w:t>2)</w:t>
      </w:r>
    </w:p>
    <w:p w:rsidR="00F61C6F" w:rsidRDefault="00F61C6F"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Kesehatan Masyarakat, Universitas Ngudi Waluyo</w:t>
      </w:r>
    </w:p>
    <w:p w:rsidR="00F61C6F" w:rsidRDefault="00F61C6F"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9714DE">
          <w:rPr>
            <w:rStyle w:val="Hyperlink"/>
            <w:rFonts w:ascii="Times New Roman" w:hAnsi="Times New Roman" w:cs="Times New Roman"/>
            <w:sz w:val="24"/>
            <w:szCs w:val="24"/>
          </w:rPr>
          <w:t>riskafauziah724@gmail.com</w:t>
        </w:r>
      </w:hyperlink>
      <w:r>
        <w:rPr>
          <w:rFonts w:ascii="Times New Roman" w:hAnsi="Times New Roman" w:cs="Times New Roman"/>
          <w:sz w:val="24"/>
          <w:szCs w:val="24"/>
        </w:rPr>
        <w:t xml:space="preserve"> </w:t>
      </w:r>
    </w:p>
    <w:p w:rsidR="00586940" w:rsidRDefault="00586940" w:rsidP="00C95E0E">
      <w:pPr>
        <w:spacing w:line="240" w:lineRule="auto"/>
        <w:jc w:val="center"/>
        <w:rPr>
          <w:rFonts w:ascii="Times New Roman" w:hAnsi="Times New Roman" w:cs="Times New Roman"/>
          <w:sz w:val="24"/>
          <w:szCs w:val="24"/>
        </w:rPr>
      </w:pPr>
    </w:p>
    <w:p w:rsidR="00586940" w:rsidRDefault="00586940" w:rsidP="00C95E0E">
      <w:pPr>
        <w:spacing w:line="240" w:lineRule="auto"/>
        <w:jc w:val="center"/>
        <w:rPr>
          <w:rFonts w:ascii="Times New Roman" w:hAnsi="Times New Roman" w:cs="Times New Roman"/>
          <w:sz w:val="24"/>
          <w:szCs w:val="24"/>
        </w:rPr>
      </w:pPr>
    </w:p>
    <w:p w:rsidR="00F61C6F" w:rsidRDefault="00F61C6F"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ABSTRACT</w:t>
      </w:r>
    </w:p>
    <w:p w:rsidR="00F61C6F" w:rsidRDefault="00F61C6F"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2C6E2B">
        <w:rPr>
          <w:rFonts w:ascii="Times New Roman" w:hAnsi="Times New Roman" w:cs="Times New Roman"/>
          <w:sz w:val="24"/>
          <w:szCs w:val="24"/>
        </w:rPr>
        <w:t>isease caused by the corona virus is currently a world health problem. The COVID-19 pandemic is overwhelming for everyone to absorb information. Therefore it is necessary to have health literacy that must be applied in our lives. health literacy can shape the behavior of everyday life that supports health. The purpose of this stud</w:t>
      </w:r>
      <w:r w:rsidR="00586940">
        <w:rPr>
          <w:rFonts w:ascii="Times New Roman" w:hAnsi="Times New Roman" w:cs="Times New Roman"/>
          <w:sz w:val="24"/>
          <w:szCs w:val="24"/>
        </w:rPr>
        <w:t>y was to determine the correlation</w:t>
      </w:r>
      <w:r w:rsidRPr="002C6E2B">
        <w:rPr>
          <w:rFonts w:ascii="Times New Roman" w:hAnsi="Times New Roman" w:cs="Times New Roman"/>
          <w:sz w:val="24"/>
          <w:szCs w:val="24"/>
        </w:rPr>
        <w:t xml:space="preserve"> between health literacy and COVID-19 prevention behavior in the community in Sarwodadi Village, Comal District, Pemalang Regency.This study was an observational analytic study with a cross sectional approach. The sample of this study was 370 respondents using simple random sampling. This research instrument using a questionnaire. Data analysis using univariate analysis and bivariate analysis used is the chi square test.</w:t>
      </w:r>
      <w:r>
        <w:rPr>
          <w:rFonts w:ascii="Times New Roman" w:hAnsi="Times New Roman" w:cs="Times New Roman"/>
          <w:sz w:val="24"/>
          <w:szCs w:val="24"/>
        </w:rPr>
        <w:t xml:space="preserve"> </w:t>
      </w:r>
      <w:r w:rsidRPr="002C6E2B">
        <w:rPr>
          <w:rFonts w:ascii="Times New Roman" w:hAnsi="Times New Roman" w:cs="Times New Roman"/>
          <w:sz w:val="24"/>
          <w:szCs w:val="24"/>
        </w:rPr>
        <w:t>The results of the chi square test showed that the p-value = 0.000, which means that there is a relationship between health literacy and COVID-19 prevention behavior.</w:t>
      </w:r>
      <w:r>
        <w:rPr>
          <w:rFonts w:ascii="Times New Roman" w:hAnsi="Times New Roman" w:cs="Times New Roman"/>
          <w:sz w:val="24"/>
          <w:szCs w:val="24"/>
        </w:rPr>
        <w:t xml:space="preserve"> </w:t>
      </w:r>
      <w:r w:rsidRPr="002C6E2B">
        <w:rPr>
          <w:rFonts w:ascii="Times New Roman" w:hAnsi="Times New Roman" w:cs="Times New Roman"/>
          <w:sz w:val="24"/>
          <w:szCs w:val="24"/>
        </w:rPr>
        <w:t>The</w:t>
      </w:r>
      <w:r w:rsidR="00586940">
        <w:rPr>
          <w:rFonts w:ascii="Times New Roman" w:hAnsi="Times New Roman" w:cs="Times New Roman"/>
          <w:sz w:val="24"/>
          <w:szCs w:val="24"/>
        </w:rPr>
        <w:t>re is a significant correlation</w:t>
      </w:r>
      <w:r w:rsidRPr="002C6E2B">
        <w:rPr>
          <w:rFonts w:ascii="Times New Roman" w:hAnsi="Times New Roman" w:cs="Times New Roman"/>
          <w:sz w:val="24"/>
          <w:szCs w:val="24"/>
        </w:rPr>
        <w:t xml:space="preserve"> between health literacy and COVID-19 prevention behavior in the community in Sarwodadi Village, Comal Subdistrict, Pemalang Regency.</w:t>
      </w:r>
    </w:p>
    <w:p w:rsidR="00586940" w:rsidRPr="002C6E2B" w:rsidRDefault="00586940" w:rsidP="00C95E0E">
      <w:pPr>
        <w:spacing w:line="240" w:lineRule="auto"/>
        <w:jc w:val="both"/>
        <w:rPr>
          <w:rFonts w:ascii="Times New Roman" w:hAnsi="Times New Roman" w:cs="Times New Roman"/>
          <w:sz w:val="24"/>
          <w:szCs w:val="24"/>
        </w:rPr>
      </w:pPr>
    </w:p>
    <w:p w:rsidR="00F61C6F" w:rsidRDefault="00F61C6F" w:rsidP="00C95E0E">
      <w:pPr>
        <w:spacing w:line="240" w:lineRule="auto"/>
        <w:jc w:val="both"/>
        <w:rPr>
          <w:rFonts w:ascii="Times New Roman" w:hAnsi="Times New Roman" w:cs="Times New Roman"/>
          <w:sz w:val="24"/>
          <w:szCs w:val="24"/>
        </w:rPr>
      </w:pPr>
    </w:p>
    <w:p w:rsidR="00F61C6F" w:rsidRPr="00F61C6F" w:rsidRDefault="00F61C6F" w:rsidP="00C95E0E">
      <w:pPr>
        <w:spacing w:line="240" w:lineRule="auto"/>
        <w:jc w:val="both"/>
        <w:rPr>
          <w:rFonts w:ascii="Times New Roman" w:hAnsi="Times New Roman" w:cs="Times New Roman"/>
          <w:sz w:val="24"/>
          <w:szCs w:val="24"/>
        </w:rPr>
      </w:pPr>
      <w:r w:rsidRPr="00BC7D2B">
        <w:rPr>
          <w:rFonts w:ascii="Times New Roman" w:hAnsi="Times New Roman" w:cs="Times New Roman"/>
          <w:b/>
          <w:sz w:val="24"/>
          <w:szCs w:val="24"/>
        </w:rPr>
        <w:t>Keywords:</w:t>
      </w:r>
      <w:r w:rsidRPr="00BC7D2B">
        <w:rPr>
          <w:rFonts w:ascii="Times New Roman" w:hAnsi="Times New Roman" w:cs="Times New Roman"/>
          <w:sz w:val="24"/>
          <w:szCs w:val="24"/>
        </w:rPr>
        <w:t xml:space="preserve"> Heal</w:t>
      </w:r>
      <w:r>
        <w:rPr>
          <w:rFonts w:ascii="Times New Roman" w:hAnsi="Times New Roman" w:cs="Times New Roman"/>
          <w:sz w:val="24"/>
          <w:szCs w:val="24"/>
        </w:rPr>
        <w:t>th Literacy, Behavior, COVID-19, community.</w:t>
      </w:r>
    </w:p>
    <w:p w:rsidR="00304138" w:rsidRPr="00304138" w:rsidRDefault="00304138" w:rsidP="00C95E0E">
      <w:pPr>
        <w:spacing w:line="240" w:lineRule="auto"/>
        <w:jc w:val="center"/>
        <w:rPr>
          <w:rFonts w:ascii="Times New Roman" w:hAnsi="Times New Roman" w:cs="Times New Roman"/>
          <w:sz w:val="24"/>
          <w:szCs w:val="24"/>
        </w:rPr>
      </w:pPr>
    </w:p>
    <w:p w:rsidR="00F61C6F" w:rsidRDefault="00F61C6F" w:rsidP="00C95E0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BF6CFA" w:rsidRDefault="00F61C6F" w:rsidP="00C95E0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8600F5" w:rsidRDefault="00F61C6F" w:rsidP="00C95E0E">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Penyakit akibat virus corona saat ini menjadi masalah kesehatan dunia dan sangat penting untuk mendapatkan perhatian dari ilmuwan kesehatan dan masyarakat umum. </w:t>
      </w:r>
      <w:r w:rsidRPr="008021C3">
        <w:rPr>
          <w:rFonts w:ascii="Times New Roman" w:hAnsi="Times New Roman" w:cs="Times New Roman"/>
          <w:i/>
          <w:sz w:val="24"/>
          <w:szCs w:val="24"/>
        </w:rPr>
        <w:t xml:space="preserve">Corona Virus Disease 2019 </w:t>
      </w:r>
      <w:r w:rsidRPr="008021C3">
        <w:rPr>
          <w:rFonts w:ascii="Times New Roman" w:hAnsi="Times New Roman" w:cs="Times New Roman"/>
          <w:sz w:val="24"/>
          <w:szCs w:val="24"/>
        </w:rPr>
        <w:t xml:space="preserve">(COVID-19) pertama diidentifikasi pada Desember 2019 di Wuhan, Tiongkok </w:t>
      </w:r>
      <w:sdt>
        <w:sdtPr>
          <w:id w:val="1057354170"/>
          <w:citation/>
        </w:sdtPr>
        <w:sdtEndPr/>
        <w:sdtContent>
          <w:r w:rsidRPr="008021C3">
            <w:rPr>
              <w:rFonts w:ascii="Times New Roman" w:hAnsi="Times New Roman" w:cs="Times New Roman"/>
              <w:sz w:val="24"/>
              <w:szCs w:val="24"/>
            </w:rPr>
            <w:fldChar w:fldCharType="begin"/>
          </w:r>
          <w:r w:rsidRPr="008021C3">
            <w:rPr>
              <w:rFonts w:ascii="Times New Roman" w:hAnsi="Times New Roman" w:cs="Times New Roman"/>
              <w:sz w:val="24"/>
              <w:szCs w:val="24"/>
            </w:rPr>
            <w:instrText xml:space="preserve">CITATION WHO20 \l 1057 </w:instrText>
          </w:r>
          <w:r w:rsidRPr="008021C3">
            <w:rPr>
              <w:rFonts w:ascii="Times New Roman" w:hAnsi="Times New Roman" w:cs="Times New Roman"/>
              <w:sz w:val="24"/>
              <w:szCs w:val="24"/>
            </w:rPr>
            <w:fldChar w:fldCharType="separate"/>
          </w:r>
          <w:r w:rsidRPr="00043B06">
            <w:rPr>
              <w:rFonts w:ascii="Times New Roman" w:hAnsi="Times New Roman" w:cs="Times New Roman"/>
              <w:noProof/>
              <w:sz w:val="24"/>
              <w:szCs w:val="24"/>
            </w:rPr>
            <w:t>(WHO, Coronavirus disease (COVID-19) pandemic, 2020)</w:t>
          </w:r>
          <w:r w:rsidRPr="008021C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Pada 11 Februari 2020, virus ini diberi nama oleh World Health Organization (WHO) yaitu </w:t>
      </w:r>
      <w:r w:rsidRPr="008021C3">
        <w:rPr>
          <w:rFonts w:ascii="Times New Roman" w:hAnsi="Times New Roman" w:cs="Times New Roman"/>
          <w:i/>
          <w:sz w:val="24"/>
          <w:szCs w:val="24"/>
        </w:rPr>
        <w:t xml:space="preserve">Severe acute respiratory syndrome coronavirus-2 </w:t>
      </w:r>
      <w:r w:rsidRPr="008021C3">
        <w:rPr>
          <w:rFonts w:ascii="Times New Roman" w:hAnsi="Times New Roman" w:cs="Times New Roman"/>
          <w:sz w:val="24"/>
          <w:szCs w:val="24"/>
        </w:rPr>
        <w:t>(SARS-CoV-2)</w:t>
      </w:r>
      <w:r>
        <w:rPr>
          <w:rFonts w:ascii="Times New Roman" w:hAnsi="Times New Roman" w:cs="Times New Roman"/>
          <w:sz w:val="24"/>
          <w:szCs w:val="24"/>
        </w:rPr>
        <w:t xml:space="preserve"> dan penyakit dari virus ini yaitu </w:t>
      </w:r>
      <w:r w:rsidRPr="008021C3">
        <w:rPr>
          <w:rFonts w:ascii="Times New Roman" w:hAnsi="Times New Roman" w:cs="Times New Roman"/>
          <w:i/>
          <w:sz w:val="24"/>
          <w:szCs w:val="24"/>
        </w:rPr>
        <w:t xml:space="preserve">coronavirus disease 2019 </w:t>
      </w:r>
      <w:r w:rsidRPr="008021C3">
        <w:rPr>
          <w:rFonts w:ascii="Times New Roman" w:hAnsi="Times New Roman" w:cs="Times New Roman"/>
          <w:sz w:val="24"/>
          <w:szCs w:val="24"/>
        </w:rPr>
        <w:t xml:space="preserve">(COVID-19) </w:t>
      </w:r>
      <w:sdt>
        <w:sdtPr>
          <w:id w:val="880055708"/>
          <w:citation/>
        </w:sdtPr>
        <w:sdtEndPr/>
        <w:sdtContent>
          <w:r w:rsidRPr="008021C3">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WHO20 \t  \l 1057 </w:instrText>
          </w:r>
          <w:r w:rsidRPr="008021C3">
            <w:rPr>
              <w:rFonts w:ascii="Times New Roman" w:hAnsi="Times New Roman" w:cs="Times New Roman"/>
              <w:sz w:val="24"/>
              <w:szCs w:val="24"/>
            </w:rPr>
            <w:fldChar w:fldCharType="separate"/>
          </w:r>
          <w:r w:rsidRPr="00626129">
            <w:rPr>
              <w:rFonts w:ascii="Times New Roman" w:hAnsi="Times New Roman" w:cs="Times New Roman"/>
              <w:noProof/>
              <w:sz w:val="24"/>
              <w:szCs w:val="24"/>
            </w:rPr>
            <w:t>(WHO, 2020)</w:t>
          </w:r>
          <w:r w:rsidRPr="008021C3">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9C5FCE">
        <w:rPr>
          <w:rFonts w:ascii="Times New Roman" w:hAnsi="Times New Roman" w:cs="Times New Roman"/>
          <w:sz w:val="24"/>
          <w:szCs w:val="24"/>
        </w:rPr>
        <w:t xml:space="preserve">Jumlah kasus </w:t>
      </w:r>
      <w:r>
        <w:rPr>
          <w:rFonts w:ascii="Times New Roman" w:hAnsi="Times New Roman" w:cs="Times New Roman"/>
          <w:sz w:val="24"/>
          <w:szCs w:val="24"/>
        </w:rPr>
        <w:t xml:space="preserve">yang terus mengalami peningkatan seiring berjalannya waktu. Adanya </w:t>
      </w:r>
      <w:r w:rsidRPr="009C5FCE">
        <w:rPr>
          <w:rFonts w:ascii="Times New Roman" w:hAnsi="Times New Roman" w:cs="Times New Roman"/>
          <w:sz w:val="24"/>
          <w:szCs w:val="24"/>
        </w:rPr>
        <w:t xml:space="preserve">15 petugas medis </w:t>
      </w:r>
      <w:r>
        <w:rPr>
          <w:rFonts w:ascii="Times New Roman" w:hAnsi="Times New Roman" w:cs="Times New Roman"/>
          <w:sz w:val="24"/>
          <w:szCs w:val="24"/>
        </w:rPr>
        <w:t xml:space="preserve">yang </w:t>
      </w:r>
      <w:r w:rsidRPr="009C5FCE">
        <w:rPr>
          <w:rFonts w:ascii="Times New Roman" w:hAnsi="Times New Roman" w:cs="Times New Roman"/>
          <w:sz w:val="24"/>
          <w:szCs w:val="24"/>
        </w:rPr>
        <w:t xml:space="preserve">terinfeksi </w:t>
      </w:r>
      <w:r>
        <w:rPr>
          <w:rFonts w:ascii="Times New Roman" w:hAnsi="Times New Roman" w:cs="Times New Roman"/>
          <w:sz w:val="24"/>
          <w:szCs w:val="24"/>
        </w:rPr>
        <w:t>virus ini dari</w:t>
      </w:r>
      <w:r w:rsidRPr="009C5FCE">
        <w:rPr>
          <w:rFonts w:ascii="Times New Roman" w:hAnsi="Times New Roman" w:cs="Times New Roman"/>
          <w:sz w:val="24"/>
          <w:szCs w:val="24"/>
        </w:rPr>
        <w:t xml:space="preserve"> salah s</w:t>
      </w:r>
      <w:r>
        <w:rPr>
          <w:rFonts w:ascii="Times New Roman" w:hAnsi="Times New Roman" w:cs="Times New Roman"/>
          <w:sz w:val="24"/>
          <w:szCs w:val="24"/>
        </w:rPr>
        <w:t>a</w:t>
      </w:r>
      <w:r w:rsidRPr="009C5FCE">
        <w:rPr>
          <w:rFonts w:ascii="Times New Roman" w:hAnsi="Times New Roman" w:cs="Times New Roman"/>
          <w:sz w:val="24"/>
          <w:szCs w:val="24"/>
        </w:rPr>
        <w:t xml:space="preserve">tu pasien </w:t>
      </w:r>
      <w:sdt>
        <w:sdtPr>
          <w:id w:val="-459810460"/>
          <w:citation/>
        </w:sdtPr>
        <w:sdtEndPr/>
        <w:sdtContent>
          <w:r w:rsidRPr="009C5FCE">
            <w:rPr>
              <w:rFonts w:ascii="Times New Roman" w:hAnsi="Times New Roman" w:cs="Times New Roman"/>
              <w:sz w:val="24"/>
              <w:szCs w:val="24"/>
            </w:rPr>
            <w:fldChar w:fldCharType="begin"/>
          </w:r>
          <w:r w:rsidRPr="009C5FCE">
            <w:rPr>
              <w:rFonts w:ascii="Times New Roman" w:hAnsi="Times New Roman" w:cs="Times New Roman"/>
              <w:sz w:val="24"/>
              <w:szCs w:val="24"/>
            </w:rPr>
            <w:instrText xml:space="preserve"> CITATION CNA20 \l 1057 </w:instrText>
          </w:r>
          <w:r w:rsidRPr="009C5FCE">
            <w:rPr>
              <w:rFonts w:ascii="Times New Roman" w:hAnsi="Times New Roman" w:cs="Times New Roman"/>
              <w:sz w:val="24"/>
              <w:szCs w:val="24"/>
            </w:rPr>
            <w:fldChar w:fldCharType="separate"/>
          </w:r>
          <w:r w:rsidRPr="00043B06">
            <w:rPr>
              <w:rFonts w:ascii="Times New Roman" w:hAnsi="Times New Roman" w:cs="Times New Roman"/>
              <w:noProof/>
              <w:sz w:val="24"/>
              <w:szCs w:val="24"/>
            </w:rPr>
            <w:t>(CNA, 2020)</w:t>
          </w:r>
          <w:r w:rsidRPr="009C5FCE">
            <w:rPr>
              <w:rFonts w:ascii="Times New Roman" w:hAnsi="Times New Roman" w:cs="Times New Roman"/>
              <w:sz w:val="24"/>
              <w:szCs w:val="24"/>
            </w:rPr>
            <w:fldChar w:fldCharType="end"/>
          </w:r>
        </w:sdtContent>
      </w:sdt>
      <w:r w:rsidRPr="009C5FCE">
        <w:rPr>
          <w:rFonts w:ascii="Times New Roman" w:hAnsi="Times New Roman" w:cs="Times New Roman"/>
          <w:sz w:val="24"/>
          <w:szCs w:val="24"/>
        </w:rPr>
        <w:t xml:space="preserve">. </w:t>
      </w:r>
      <w:r>
        <w:rPr>
          <w:rFonts w:ascii="Times New Roman" w:hAnsi="Times New Roman" w:cs="Times New Roman"/>
          <w:sz w:val="24"/>
          <w:szCs w:val="24"/>
        </w:rPr>
        <w:t>Sehingga dapat disimpulkan bahwa penularan</w:t>
      </w:r>
      <w:r w:rsidRPr="009C5FCE">
        <w:rPr>
          <w:rFonts w:ascii="Times New Roman" w:hAnsi="Times New Roman" w:cs="Times New Roman"/>
          <w:sz w:val="24"/>
          <w:szCs w:val="24"/>
        </w:rPr>
        <w:t xml:space="preserve"> pneumonia ini dapat menular dari manusia ke manusia </w:t>
      </w:r>
      <w:sdt>
        <w:sdtPr>
          <w:id w:val="165224228"/>
          <w:citation/>
        </w:sdtPr>
        <w:sdtEndPr/>
        <w:sdtContent>
          <w:r w:rsidRPr="009C5FCE">
            <w:rPr>
              <w:rFonts w:ascii="Times New Roman" w:hAnsi="Times New Roman" w:cs="Times New Roman"/>
              <w:sz w:val="24"/>
              <w:szCs w:val="24"/>
            </w:rPr>
            <w:fldChar w:fldCharType="begin"/>
          </w:r>
          <w:r w:rsidRPr="009C5FCE">
            <w:rPr>
              <w:rFonts w:ascii="Times New Roman" w:hAnsi="Times New Roman" w:cs="Times New Roman"/>
              <w:sz w:val="24"/>
              <w:szCs w:val="24"/>
            </w:rPr>
            <w:instrText xml:space="preserve"> CITATION Rel20 \l 1057 </w:instrText>
          </w:r>
          <w:r w:rsidRPr="009C5FCE">
            <w:rPr>
              <w:rFonts w:ascii="Times New Roman" w:hAnsi="Times New Roman" w:cs="Times New Roman"/>
              <w:sz w:val="24"/>
              <w:szCs w:val="24"/>
            </w:rPr>
            <w:fldChar w:fldCharType="separate"/>
          </w:r>
          <w:r w:rsidRPr="00043B06">
            <w:rPr>
              <w:rFonts w:ascii="Times New Roman" w:hAnsi="Times New Roman" w:cs="Times New Roman"/>
              <w:noProof/>
              <w:sz w:val="24"/>
              <w:szCs w:val="24"/>
            </w:rPr>
            <w:t>(Relman, 2020)</w:t>
          </w:r>
          <w:r w:rsidRPr="009C5FCE">
            <w:rPr>
              <w:rFonts w:ascii="Times New Roman" w:hAnsi="Times New Roman" w:cs="Times New Roman"/>
              <w:sz w:val="24"/>
              <w:szCs w:val="24"/>
            </w:rPr>
            <w:fldChar w:fldCharType="end"/>
          </w:r>
        </w:sdtContent>
      </w:sdt>
      <w:r w:rsidRPr="009C5FCE">
        <w:rPr>
          <w:rFonts w:ascii="Times New Roman" w:hAnsi="Times New Roman" w:cs="Times New Roman"/>
          <w:sz w:val="24"/>
          <w:szCs w:val="24"/>
        </w:rPr>
        <w:t>.</w:t>
      </w:r>
      <w:r>
        <w:rPr>
          <w:rFonts w:ascii="Times New Roman" w:hAnsi="Times New Roman" w:cs="Times New Roman"/>
          <w:sz w:val="24"/>
          <w:szCs w:val="24"/>
        </w:rPr>
        <w:t xml:space="preserve"> COVID-19 dapat menular melalui droplet/percikan</w:t>
      </w:r>
      <w:r w:rsidRPr="008013F6">
        <w:rPr>
          <w:rFonts w:ascii="Times New Roman" w:hAnsi="Times New Roman" w:cs="Times New Roman"/>
          <w:sz w:val="24"/>
          <w:szCs w:val="24"/>
        </w:rPr>
        <w:t xml:space="preserve"> pada saat berbicara, batuk, dan bersin dari </w:t>
      </w:r>
      <w:r>
        <w:rPr>
          <w:rFonts w:ascii="Times New Roman" w:hAnsi="Times New Roman" w:cs="Times New Roman"/>
          <w:sz w:val="24"/>
          <w:szCs w:val="24"/>
        </w:rPr>
        <w:t xml:space="preserve">orang yang terinfeksi virus corona, </w:t>
      </w:r>
      <w:r w:rsidRPr="008013F6">
        <w:rPr>
          <w:rFonts w:ascii="Times New Roman" w:hAnsi="Times New Roman" w:cs="Times New Roman"/>
          <w:sz w:val="24"/>
          <w:szCs w:val="24"/>
        </w:rPr>
        <w:t>melalui kontak fis</w:t>
      </w:r>
      <w:r>
        <w:rPr>
          <w:rFonts w:ascii="Times New Roman" w:hAnsi="Times New Roman" w:cs="Times New Roman"/>
          <w:sz w:val="24"/>
          <w:szCs w:val="24"/>
        </w:rPr>
        <w:t xml:space="preserve">ik seperti sentuhan atau berjabat tangan </w:t>
      </w:r>
      <w:r w:rsidRPr="008013F6">
        <w:rPr>
          <w:rFonts w:ascii="Times New Roman" w:hAnsi="Times New Roman" w:cs="Times New Roman"/>
          <w:sz w:val="24"/>
          <w:szCs w:val="24"/>
        </w:rPr>
        <w:t>dengan penderita</w:t>
      </w:r>
      <w:r>
        <w:rPr>
          <w:rFonts w:ascii="Times New Roman" w:hAnsi="Times New Roman" w:cs="Times New Roman"/>
          <w:sz w:val="24"/>
          <w:szCs w:val="24"/>
        </w:rPr>
        <w:t xml:space="preserve">, </w:t>
      </w:r>
      <w:r w:rsidRPr="008013F6">
        <w:rPr>
          <w:rFonts w:ascii="Times New Roman" w:hAnsi="Times New Roman" w:cs="Times New Roman"/>
          <w:sz w:val="24"/>
          <w:szCs w:val="24"/>
        </w:rPr>
        <w:t xml:space="preserve">menyentuh wajah, mulut, dan hidung oleh tangan yang terpapar virus Corona </w:t>
      </w:r>
      <w:sdt>
        <w:sdtPr>
          <w:id w:val="72399579"/>
          <w:citation/>
        </w:sdtPr>
        <w:sdtEndPr/>
        <w:sdtContent>
          <w:r w:rsidRPr="008013F6">
            <w:rPr>
              <w:rFonts w:ascii="Times New Roman" w:hAnsi="Times New Roman" w:cs="Times New Roman"/>
              <w:sz w:val="24"/>
              <w:szCs w:val="24"/>
            </w:rPr>
            <w:fldChar w:fldCharType="begin"/>
          </w:r>
          <w:r w:rsidRPr="008013F6">
            <w:rPr>
              <w:rFonts w:ascii="Times New Roman" w:hAnsi="Times New Roman" w:cs="Times New Roman"/>
              <w:sz w:val="24"/>
              <w:szCs w:val="24"/>
            </w:rPr>
            <w:instrText xml:space="preserve"> CITATION Sin20 \l 1057 </w:instrText>
          </w:r>
          <w:r w:rsidRPr="008013F6">
            <w:rPr>
              <w:rFonts w:ascii="Times New Roman" w:hAnsi="Times New Roman" w:cs="Times New Roman"/>
              <w:sz w:val="24"/>
              <w:szCs w:val="24"/>
            </w:rPr>
            <w:fldChar w:fldCharType="separate"/>
          </w:r>
          <w:r w:rsidRPr="00043B06">
            <w:rPr>
              <w:rFonts w:ascii="Times New Roman" w:hAnsi="Times New Roman" w:cs="Times New Roman"/>
              <w:noProof/>
              <w:sz w:val="24"/>
              <w:szCs w:val="24"/>
            </w:rPr>
            <w:t>(Singhal, 2020)</w:t>
          </w:r>
          <w:r w:rsidRPr="008013F6">
            <w:rPr>
              <w:rFonts w:ascii="Times New Roman" w:hAnsi="Times New Roman" w:cs="Times New Roman"/>
              <w:sz w:val="24"/>
              <w:szCs w:val="24"/>
            </w:rPr>
            <w:fldChar w:fldCharType="end"/>
          </w:r>
        </w:sdtContent>
      </w:sdt>
      <w:r>
        <w:rPr>
          <w:rFonts w:ascii="Times New Roman" w:hAnsi="Times New Roman" w:cs="Times New Roman"/>
          <w:sz w:val="24"/>
          <w:szCs w:val="24"/>
        </w:rPr>
        <w:t>. B</w:t>
      </w:r>
      <w:r w:rsidRPr="008013F6">
        <w:rPr>
          <w:rFonts w:ascii="Times New Roman" w:hAnsi="Times New Roman" w:cs="Times New Roman"/>
          <w:sz w:val="24"/>
          <w:szCs w:val="24"/>
        </w:rPr>
        <w:t xml:space="preserve">atuk, pilek, </w:t>
      </w:r>
      <w:r>
        <w:rPr>
          <w:rFonts w:ascii="Times New Roman" w:hAnsi="Times New Roman" w:cs="Times New Roman"/>
          <w:sz w:val="24"/>
          <w:szCs w:val="24"/>
        </w:rPr>
        <w:t>deman, sakit</w:t>
      </w:r>
      <w:r w:rsidRPr="008013F6">
        <w:rPr>
          <w:rFonts w:ascii="Times New Roman" w:hAnsi="Times New Roman" w:cs="Times New Roman"/>
          <w:sz w:val="24"/>
          <w:szCs w:val="24"/>
        </w:rPr>
        <w:t xml:space="preserve"> tenggorokan</w:t>
      </w:r>
      <w:r>
        <w:rPr>
          <w:rFonts w:ascii="Times New Roman" w:hAnsi="Times New Roman" w:cs="Times New Roman"/>
          <w:sz w:val="24"/>
          <w:szCs w:val="24"/>
        </w:rPr>
        <w:t>, nyeri otot, dan sakit kepala dan kompliksi berat seperti pneumonia</w:t>
      </w:r>
      <w:r w:rsidRPr="008013F6">
        <w:rPr>
          <w:rFonts w:ascii="Times New Roman" w:hAnsi="Times New Roman" w:cs="Times New Roman"/>
          <w:sz w:val="24"/>
          <w:szCs w:val="24"/>
        </w:rPr>
        <w:t xml:space="preserve"> </w:t>
      </w:r>
      <w:r>
        <w:rPr>
          <w:rFonts w:ascii="Times New Roman" w:hAnsi="Times New Roman" w:cs="Times New Roman"/>
          <w:sz w:val="24"/>
          <w:szCs w:val="24"/>
        </w:rPr>
        <w:t xml:space="preserve"> dan diare </w:t>
      </w:r>
      <w:r w:rsidRPr="008013F6">
        <w:rPr>
          <w:rFonts w:ascii="Times New Roman" w:hAnsi="Times New Roman" w:cs="Times New Roman"/>
          <w:sz w:val="24"/>
          <w:szCs w:val="24"/>
        </w:rPr>
        <w:t>hingga menyebabkan kematian</w:t>
      </w:r>
      <w:r>
        <w:rPr>
          <w:rFonts w:ascii="Times New Roman" w:hAnsi="Times New Roman" w:cs="Times New Roman"/>
          <w:sz w:val="24"/>
          <w:szCs w:val="24"/>
        </w:rPr>
        <w:t xml:space="preserve"> merupakan gejala klinis yang muncul akibat terinfeksi COVID-19 </w:t>
      </w:r>
      <w:r w:rsidRPr="008013F6">
        <w:rPr>
          <w:rFonts w:ascii="Times New Roman" w:hAnsi="Times New Roman" w:cs="Times New Roman"/>
          <w:sz w:val="24"/>
          <w:szCs w:val="24"/>
        </w:rPr>
        <w:t xml:space="preserve"> </w:t>
      </w:r>
      <w:sdt>
        <w:sdtPr>
          <w:id w:val="-313327473"/>
          <w:citation/>
        </w:sdtPr>
        <w:sdtEndPr/>
        <w:sdtContent>
          <w:r w:rsidRPr="008013F6">
            <w:rPr>
              <w:rFonts w:ascii="Times New Roman" w:hAnsi="Times New Roman" w:cs="Times New Roman"/>
              <w:sz w:val="24"/>
              <w:szCs w:val="24"/>
            </w:rPr>
            <w:fldChar w:fldCharType="begin"/>
          </w:r>
          <w:r w:rsidRPr="008013F6">
            <w:rPr>
              <w:rFonts w:ascii="Times New Roman" w:hAnsi="Times New Roman" w:cs="Times New Roman"/>
              <w:sz w:val="24"/>
              <w:szCs w:val="24"/>
            </w:rPr>
            <w:instrText xml:space="preserve"> CITATION Hua20 \l 1057 </w:instrText>
          </w:r>
          <w:r w:rsidRPr="008013F6">
            <w:rPr>
              <w:rFonts w:ascii="Times New Roman" w:hAnsi="Times New Roman" w:cs="Times New Roman"/>
              <w:sz w:val="24"/>
              <w:szCs w:val="24"/>
            </w:rPr>
            <w:fldChar w:fldCharType="separate"/>
          </w:r>
          <w:r w:rsidRPr="00043B06">
            <w:rPr>
              <w:rFonts w:ascii="Times New Roman" w:hAnsi="Times New Roman" w:cs="Times New Roman"/>
              <w:noProof/>
              <w:sz w:val="24"/>
              <w:szCs w:val="24"/>
            </w:rPr>
            <w:t>(Huang C. , Wang, Li, &amp; etc, 2020)</w:t>
          </w:r>
          <w:r w:rsidRPr="008013F6">
            <w:rPr>
              <w:rFonts w:ascii="Times New Roman" w:hAnsi="Times New Roman" w:cs="Times New Roman"/>
              <w:sz w:val="24"/>
              <w:szCs w:val="24"/>
            </w:rPr>
            <w:fldChar w:fldCharType="end"/>
          </w:r>
        </w:sdtContent>
      </w:sdt>
      <w:r w:rsidRPr="008013F6">
        <w:rPr>
          <w:rFonts w:ascii="Times New Roman" w:hAnsi="Times New Roman" w:cs="Times New Roman"/>
          <w:sz w:val="24"/>
          <w:szCs w:val="24"/>
        </w:rPr>
        <w:t>. Penet</w:t>
      </w:r>
      <w:r>
        <w:rPr>
          <w:rFonts w:ascii="Times New Roman" w:hAnsi="Times New Roman" w:cs="Times New Roman"/>
          <w:sz w:val="24"/>
          <w:szCs w:val="24"/>
        </w:rPr>
        <w:t>apan kasus</w:t>
      </w:r>
      <w:r w:rsidRPr="008013F6">
        <w:rPr>
          <w:rFonts w:ascii="Times New Roman" w:hAnsi="Times New Roman" w:cs="Times New Roman"/>
          <w:sz w:val="24"/>
          <w:szCs w:val="24"/>
        </w:rPr>
        <w:t xml:space="preserve"> diagnosis COVID-19 d</w:t>
      </w:r>
      <w:r>
        <w:rPr>
          <w:rFonts w:ascii="Times New Roman" w:hAnsi="Times New Roman" w:cs="Times New Roman"/>
          <w:sz w:val="24"/>
          <w:szCs w:val="24"/>
        </w:rPr>
        <w:t xml:space="preserve">ilakukan dengan pemeriksaan </w:t>
      </w:r>
      <w:r>
        <w:rPr>
          <w:rFonts w:ascii="Times New Roman" w:hAnsi="Times New Roman" w:cs="Times New Roman"/>
          <w:i/>
          <w:sz w:val="24"/>
          <w:szCs w:val="24"/>
        </w:rPr>
        <w:t xml:space="preserve">Polymerase Chain Reaction </w:t>
      </w:r>
      <w:r w:rsidRPr="00FB0A3F">
        <w:rPr>
          <w:rFonts w:ascii="Times New Roman" w:hAnsi="Times New Roman" w:cs="Times New Roman"/>
          <w:sz w:val="24"/>
          <w:szCs w:val="24"/>
        </w:rPr>
        <w:t>(PCR)</w:t>
      </w:r>
      <w:r>
        <w:rPr>
          <w:rFonts w:ascii="Times New Roman" w:hAnsi="Times New Roman" w:cs="Times New Roman"/>
          <w:sz w:val="24"/>
          <w:szCs w:val="24"/>
        </w:rPr>
        <w:t xml:space="preserve"> atau</w:t>
      </w:r>
      <w:r w:rsidRPr="008013F6">
        <w:rPr>
          <w:rFonts w:ascii="Times New Roman" w:hAnsi="Times New Roman" w:cs="Times New Roman"/>
          <w:i/>
          <w:sz w:val="24"/>
          <w:szCs w:val="24"/>
        </w:rPr>
        <w:t xml:space="preserve"> </w:t>
      </w:r>
      <w:r w:rsidRPr="008013F6">
        <w:rPr>
          <w:rFonts w:ascii="Times New Roman" w:hAnsi="Times New Roman" w:cs="Times New Roman"/>
          <w:sz w:val="24"/>
          <w:szCs w:val="24"/>
        </w:rPr>
        <w:t>yang di</w:t>
      </w:r>
      <w:r>
        <w:rPr>
          <w:rFonts w:ascii="Times New Roman" w:hAnsi="Times New Roman" w:cs="Times New Roman"/>
          <w:sz w:val="24"/>
          <w:szCs w:val="24"/>
        </w:rPr>
        <w:t xml:space="preserve">kenal luas dengan sebutan swab </w:t>
      </w:r>
      <w:sdt>
        <w:sdtPr>
          <w:id w:val="-726835641"/>
          <w:citation/>
        </w:sdtPr>
        <w:sdtEndPr/>
        <w:sdtContent>
          <w:r w:rsidRPr="008013F6">
            <w:rPr>
              <w:rFonts w:ascii="Times New Roman" w:hAnsi="Times New Roman" w:cs="Times New Roman"/>
              <w:sz w:val="24"/>
              <w:szCs w:val="24"/>
            </w:rPr>
            <w:fldChar w:fldCharType="begin"/>
          </w:r>
          <w:r w:rsidRPr="008013F6">
            <w:rPr>
              <w:rFonts w:ascii="Times New Roman" w:hAnsi="Times New Roman" w:cs="Times New Roman"/>
              <w:sz w:val="24"/>
              <w:szCs w:val="24"/>
            </w:rPr>
            <w:instrText xml:space="preserve"> CITATION Sus20 \l 1057 </w:instrText>
          </w:r>
          <w:r w:rsidRPr="008013F6">
            <w:rPr>
              <w:rFonts w:ascii="Times New Roman" w:hAnsi="Times New Roman" w:cs="Times New Roman"/>
              <w:sz w:val="24"/>
              <w:szCs w:val="24"/>
            </w:rPr>
            <w:fldChar w:fldCharType="separate"/>
          </w:r>
          <w:r w:rsidRPr="00043B06">
            <w:rPr>
              <w:rFonts w:ascii="Times New Roman" w:hAnsi="Times New Roman" w:cs="Times New Roman"/>
              <w:noProof/>
              <w:sz w:val="24"/>
              <w:szCs w:val="24"/>
            </w:rPr>
            <w:t>(Susilo, Rumende, Pitoyo, &amp; dkk, 2020)</w:t>
          </w:r>
          <w:r w:rsidRPr="008013F6">
            <w:rPr>
              <w:rFonts w:ascii="Times New Roman" w:hAnsi="Times New Roman" w:cs="Times New Roman"/>
              <w:sz w:val="24"/>
              <w:szCs w:val="24"/>
            </w:rPr>
            <w:fldChar w:fldCharType="end"/>
          </w:r>
        </w:sdtContent>
      </w:sdt>
      <w:r w:rsidRPr="008013F6">
        <w:rPr>
          <w:rFonts w:ascii="Times New Roman" w:hAnsi="Times New Roman" w:cs="Times New Roman"/>
          <w:sz w:val="24"/>
          <w:szCs w:val="24"/>
        </w:rPr>
        <w:t xml:space="preserve">. </w:t>
      </w:r>
      <w:r w:rsidR="0051017E" w:rsidRPr="008013F6">
        <w:rPr>
          <w:rFonts w:ascii="Times New Roman" w:hAnsi="Times New Roman" w:cs="Times New Roman"/>
          <w:sz w:val="24"/>
          <w:szCs w:val="24"/>
        </w:rPr>
        <w:t>Pada</w:t>
      </w:r>
      <w:r w:rsidR="0051017E">
        <w:rPr>
          <w:rFonts w:ascii="Times New Roman" w:hAnsi="Times New Roman" w:cs="Times New Roman"/>
          <w:sz w:val="24"/>
          <w:szCs w:val="24"/>
        </w:rPr>
        <w:t xml:space="preserve"> 30 Januari 2020 di China </w:t>
      </w:r>
      <w:r w:rsidR="0051017E" w:rsidRPr="008013F6">
        <w:rPr>
          <w:rFonts w:ascii="Times New Roman" w:hAnsi="Times New Roman" w:cs="Times New Roman"/>
          <w:sz w:val="24"/>
          <w:szCs w:val="24"/>
        </w:rPr>
        <w:t>terdapat 7.736 kasus</w:t>
      </w:r>
      <w:r w:rsidR="0051017E">
        <w:rPr>
          <w:rFonts w:ascii="Times New Roman" w:hAnsi="Times New Roman" w:cs="Times New Roman"/>
          <w:sz w:val="24"/>
          <w:szCs w:val="24"/>
        </w:rPr>
        <w:t xml:space="preserve"> terkonfirmasi COVID-19</w:t>
      </w:r>
      <w:r w:rsidR="0051017E" w:rsidRPr="008013F6">
        <w:rPr>
          <w:rFonts w:ascii="Times New Roman" w:hAnsi="Times New Roman" w:cs="Times New Roman"/>
          <w:sz w:val="24"/>
          <w:szCs w:val="24"/>
        </w:rPr>
        <w:t>, dan 86 kasus lain di laporkan dari berbagai negara</w:t>
      </w:r>
      <w:r w:rsidR="0051017E">
        <w:rPr>
          <w:rFonts w:ascii="Times New Roman" w:hAnsi="Times New Roman" w:cs="Times New Roman"/>
          <w:sz w:val="24"/>
          <w:szCs w:val="24"/>
        </w:rPr>
        <w:t xml:space="preserve"> seperti Korea Selatan</w:t>
      </w:r>
      <w:r w:rsidR="0051017E" w:rsidRPr="008013F6">
        <w:rPr>
          <w:rFonts w:ascii="Times New Roman" w:hAnsi="Times New Roman" w:cs="Times New Roman"/>
          <w:sz w:val="24"/>
          <w:szCs w:val="24"/>
        </w:rPr>
        <w:t>, Th</w:t>
      </w:r>
      <w:r w:rsidR="0051017E">
        <w:rPr>
          <w:rFonts w:ascii="Times New Roman" w:hAnsi="Times New Roman" w:cs="Times New Roman"/>
          <w:sz w:val="24"/>
          <w:szCs w:val="24"/>
        </w:rPr>
        <w:t>ailand, Jerman, Perancis, Kamboja, Malaysia, Sri Lanka,</w:t>
      </w:r>
      <w:r w:rsidR="0051017E" w:rsidRPr="008013F6">
        <w:rPr>
          <w:rFonts w:ascii="Times New Roman" w:hAnsi="Times New Roman" w:cs="Times New Roman"/>
          <w:sz w:val="24"/>
          <w:szCs w:val="24"/>
        </w:rPr>
        <w:t xml:space="preserve"> Jepang, </w:t>
      </w:r>
      <w:r w:rsidR="0051017E">
        <w:rPr>
          <w:rFonts w:ascii="Times New Roman" w:hAnsi="Times New Roman" w:cs="Times New Roman"/>
          <w:sz w:val="24"/>
          <w:szCs w:val="24"/>
        </w:rPr>
        <w:t xml:space="preserve">Nepal, </w:t>
      </w:r>
      <w:r w:rsidR="0051017E" w:rsidRPr="008013F6">
        <w:rPr>
          <w:rFonts w:ascii="Times New Roman" w:hAnsi="Times New Roman" w:cs="Times New Roman"/>
          <w:sz w:val="24"/>
          <w:szCs w:val="24"/>
        </w:rPr>
        <w:t>Sing</w:t>
      </w:r>
      <w:r w:rsidR="0051017E">
        <w:rPr>
          <w:rFonts w:ascii="Times New Roman" w:hAnsi="Times New Roman" w:cs="Times New Roman"/>
          <w:sz w:val="24"/>
          <w:szCs w:val="24"/>
        </w:rPr>
        <w:t>apura, Arab Saudi, Taiwan</w:t>
      </w:r>
      <w:r w:rsidR="0051017E" w:rsidRPr="008013F6">
        <w:rPr>
          <w:rFonts w:ascii="Times New Roman" w:hAnsi="Times New Roman" w:cs="Times New Roman"/>
          <w:sz w:val="24"/>
          <w:szCs w:val="24"/>
        </w:rPr>
        <w:t>, Filiphina, India, Austra</w:t>
      </w:r>
      <w:r w:rsidR="0051017E">
        <w:rPr>
          <w:rFonts w:ascii="Times New Roman" w:hAnsi="Times New Roman" w:cs="Times New Roman"/>
          <w:sz w:val="24"/>
          <w:szCs w:val="24"/>
        </w:rPr>
        <w:t>lia, Kanada, dan Vietnam</w:t>
      </w:r>
      <w:r w:rsidR="0051017E" w:rsidRPr="008013F6">
        <w:rPr>
          <w:rFonts w:ascii="Times New Roman" w:hAnsi="Times New Roman" w:cs="Times New Roman"/>
          <w:sz w:val="24"/>
          <w:szCs w:val="24"/>
        </w:rPr>
        <w:t xml:space="preserve"> (WHO, 2020). </w:t>
      </w:r>
      <w:r w:rsidR="0051017E">
        <w:rPr>
          <w:rFonts w:ascii="Times New Roman" w:hAnsi="Times New Roman" w:cs="Times New Roman"/>
          <w:sz w:val="24"/>
          <w:szCs w:val="24"/>
        </w:rPr>
        <w:t>Pada 2 Maret 2020, Indonesia melaporkan kasus COVID-19 pertama sejumlah 2 kasus. P</w:t>
      </w:r>
      <w:r w:rsidR="0051017E" w:rsidRPr="008013F6">
        <w:rPr>
          <w:rFonts w:ascii="Times New Roman" w:hAnsi="Times New Roman" w:cs="Times New Roman"/>
          <w:sz w:val="24"/>
          <w:szCs w:val="24"/>
        </w:rPr>
        <w:t>asien konfirmasi COVID-19 di Indonesia</w:t>
      </w:r>
      <w:r w:rsidR="0051017E">
        <w:rPr>
          <w:rFonts w:ascii="Times New Roman" w:hAnsi="Times New Roman" w:cs="Times New Roman"/>
          <w:sz w:val="24"/>
          <w:szCs w:val="24"/>
        </w:rPr>
        <w:t xml:space="preserve"> terbukti berawal dari sebuah</w:t>
      </w:r>
      <w:r w:rsidR="0051017E" w:rsidRPr="008013F6">
        <w:rPr>
          <w:rFonts w:ascii="Times New Roman" w:hAnsi="Times New Roman" w:cs="Times New Roman"/>
          <w:sz w:val="24"/>
          <w:szCs w:val="24"/>
        </w:rPr>
        <w:t xml:space="preserve"> acara di Jakarta dimana penderita kontak </w:t>
      </w:r>
      <w:r w:rsidR="0051017E">
        <w:rPr>
          <w:rFonts w:ascii="Times New Roman" w:hAnsi="Times New Roman" w:cs="Times New Roman"/>
          <w:sz w:val="24"/>
          <w:szCs w:val="24"/>
        </w:rPr>
        <w:t>langsung dengan seorang warg</w:t>
      </w:r>
      <w:r w:rsidR="0051017E" w:rsidRPr="008013F6">
        <w:rPr>
          <w:rFonts w:ascii="Times New Roman" w:hAnsi="Times New Roman" w:cs="Times New Roman"/>
          <w:sz w:val="24"/>
          <w:szCs w:val="24"/>
        </w:rPr>
        <w:t xml:space="preserve">a negara asing (WNA) asal Jepang yang tinggal di Malaysia. </w:t>
      </w:r>
      <w:r w:rsidR="0051017E">
        <w:rPr>
          <w:rFonts w:ascii="Times New Roman" w:hAnsi="Times New Roman" w:cs="Times New Roman"/>
          <w:sz w:val="24"/>
          <w:szCs w:val="24"/>
        </w:rPr>
        <w:t xml:space="preserve">Beberapa hari kemudian penderita mengalami demam, </w:t>
      </w:r>
      <w:r w:rsidR="0051017E" w:rsidRPr="008013F6">
        <w:rPr>
          <w:rFonts w:ascii="Times New Roman" w:hAnsi="Times New Roman" w:cs="Times New Roman"/>
          <w:sz w:val="24"/>
          <w:szCs w:val="24"/>
        </w:rPr>
        <w:t>sesak napas</w:t>
      </w:r>
      <w:r w:rsidR="0051017E">
        <w:rPr>
          <w:rFonts w:ascii="Times New Roman" w:hAnsi="Times New Roman" w:cs="Times New Roman"/>
          <w:sz w:val="24"/>
          <w:szCs w:val="24"/>
        </w:rPr>
        <w:t xml:space="preserve">, dan batuk (WHO, 2020). </w:t>
      </w:r>
    </w:p>
    <w:p w:rsidR="00F61C6F" w:rsidRDefault="0051017E" w:rsidP="00C95E0E">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31 Maret 2020 di Indonesia terdapat 1.528 kasus terkonfirmasi</w:t>
      </w:r>
      <w:r w:rsidRPr="008013F6">
        <w:rPr>
          <w:rFonts w:ascii="Times New Roman" w:hAnsi="Times New Roman" w:cs="Times New Roman"/>
          <w:sz w:val="24"/>
          <w:szCs w:val="24"/>
        </w:rPr>
        <w:t xml:space="preserve"> positif COVID-19 dan 136 kasus kematian. </w:t>
      </w:r>
      <w:r>
        <w:rPr>
          <w:rFonts w:ascii="Times New Roman" w:hAnsi="Times New Roman" w:cs="Times New Roman"/>
          <w:sz w:val="24"/>
          <w:szCs w:val="24"/>
        </w:rPr>
        <w:t xml:space="preserve">Indonesia merupakan negara dengan tingkat mortalitas COVID-19 tertinggi di Asia Tenggara, yaitu sebesar 8,9%. </w:t>
      </w:r>
      <w:r w:rsidRPr="003F1AF0">
        <w:rPr>
          <w:rFonts w:ascii="Times New Roman" w:hAnsi="Times New Roman" w:cs="Times New Roman"/>
          <w:sz w:val="24"/>
          <w:szCs w:val="24"/>
        </w:rPr>
        <w:t xml:space="preserve">Di Indonesia, kasus COVID-19 terus mengalami peningkatan setiap harinya. Sampai tanggal 14 September 2020, kasus terkonfirmasi  COVID-19 di Indonesia sebanyak 221.523, sebanyak 158.405 kasus terkonfirmasi sembuh, dan sebanyak 8.841 kasus terkonfirmasi  meninggal (WHO, 2020). Di Jawa Tengah sebaran kasus terkonfirmasi COVID-19 sebanyak 18.136, sebanyak 13.628 kasus terkonfirmasi sembuh, dan sebanyak 1.677 kasus terkonfirmasi meninggal. Di Kabupaten Pemalang sebaran kasus terkonfirmasi COVID-19 sebanyak 201, sebanyak 172 kasus terkonfirmasi sembuh, dan sebanyak 16 kasus terkonfirmasi meninggal.  </w:t>
      </w:r>
      <w:r w:rsidRPr="008013F6">
        <w:rPr>
          <w:rFonts w:ascii="Times New Roman" w:hAnsi="Times New Roman" w:cs="Times New Roman"/>
          <w:sz w:val="24"/>
          <w:szCs w:val="24"/>
        </w:rPr>
        <w:t>Pandemi COVID-19 tela</w:t>
      </w:r>
      <w:r>
        <w:rPr>
          <w:rFonts w:ascii="Times New Roman" w:hAnsi="Times New Roman" w:cs="Times New Roman"/>
          <w:sz w:val="24"/>
          <w:szCs w:val="24"/>
        </w:rPr>
        <w:t xml:space="preserve">h menimbulkan berbagai macam dampak mulai </w:t>
      </w:r>
      <w:r>
        <w:rPr>
          <w:rFonts w:ascii="Times New Roman" w:hAnsi="Times New Roman" w:cs="Times New Roman"/>
          <w:sz w:val="24"/>
          <w:szCs w:val="24"/>
        </w:rPr>
        <w:lastRenderedPageBreak/>
        <w:t xml:space="preserve">dari dampak perekonomian, pendidikan, hingga </w:t>
      </w:r>
      <w:r w:rsidRPr="008013F6">
        <w:rPr>
          <w:rFonts w:ascii="Times New Roman" w:hAnsi="Times New Roman" w:cs="Times New Roman"/>
          <w:sz w:val="24"/>
          <w:szCs w:val="24"/>
        </w:rPr>
        <w:t xml:space="preserve">kesehatan </w:t>
      </w:r>
      <w:r>
        <w:rPr>
          <w:rFonts w:ascii="Times New Roman" w:hAnsi="Times New Roman" w:cs="Times New Roman"/>
          <w:sz w:val="24"/>
          <w:szCs w:val="24"/>
        </w:rPr>
        <w:t>global</w:t>
      </w:r>
      <w:r w:rsidRPr="008013F6">
        <w:rPr>
          <w:rFonts w:ascii="Times New Roman" w:hAnsi="Times New Roman" w:cs="Times New Roman"/>
          <w:sz w:val="24"/>
          <w:szCs w:val="24"/>
        </w:rPr>
        <w:t>.</w:t>
      </w:r>
      <w:r>
        <w:rPr>
          <w:rFonts w:ascii="Times New Roman" w:hAnsi="Times New Roman" w:cs="Times New Roman"/>
          <w:sz w:val="24"/>
          <w:szCs w:val="24"/>
        </w:rPr>
        <w:t xml:space="preserve"> </w:t>
      </w:r>
      <w:r w:rsidRPr="00274BAF">
        <w:rPr>
          <w:rFonts w:ascii="Times New Roman" w:hAnsi="Times New Roman" w:cs="Times New Roman"/>
          <w:sz w:val="24"/>
          <w:szCs w:val="24"/>
        </w:rPr>
        <w:t xml:space="preserve">Di tengah-tengah kondisi pandemi COVID-19, hampir semua orang kewalahan menyerap informasi. Adanya berita setiap hari dapat membuat masyarakat ketakutan. Oleh sebab itu, literasi kesehatan harus diterapkan dalam kehidupan kita. Literasi kesehatan adalah kemampuan seseorang untuk menemukan, membaca, memahami, dan menggunakan informasi kesehatan untuk membuat keputusan kesehatan yang tepat dan mengikuti instruksi untuk melakukan perawatan dan menjaga kesehatan </w:t>
      </w:r>
      <w:sdt>
        <w:sdtPr>
          <w:id w:val="573396161"/>
          <w:citation/>
        </w:sdtPr>
        <w:sdtEndPr/>
        <w:sdtContent>
          <w:r w:rsidRPr="00274BAF">
            <w:rPr>
              <w:rFonts w:ascii="Times New Roman" w:hAnsi="Times New Roman" w:cs="Times New Roman"/>
              <w:sz w:val="24"/>
              <w:szCs w:val="24"/>
            </w:rPr>
            <w:fldChar w:fldCharType="begin"/>
          </w:r>
          <w:r w:rsidRPr="00274BAF">
            <w:rPr>
              <w:rFonts w:ascii="Times New Roman" w:hAnsi="Times New Roman" w:cs="Times New Roman"/>
              <w:sz w:val="24"/>
              <w:szCs w:val="24"/>
            </w:rPr>
            <w:instrText xml:space="preserve">CITATION PLE11 \l 1057 </w:instrText>
          </w:r>
          <w:r w:rsidRPr="00274BAF">
            <w:rPr>
              <w:rFonts w:ascii="Times New Roman" w:hAnsi="Times New Roman" w:cs="Times New Roman"/>
              <w:sz w:val="24"/>
              <w:szCs w:val="24"/>
            </w:rPr>
            <w:fldChar w:fldCharType="separate"/>
          </w:r>
          <w:r w:rsidRPr="00274BAF">
            <w:rPr>
              <w:rFonts w:ascii="Times New Roman" w:hAnsi="Times New Roman" w:cs="Times New Roman"/>
              <w:noProof/>
              <w:sz w:val="24"/>
              <w:szCs w:val="24"/>
            </w:rPr>
            <w:t>(Pleasant &amp; MCKinney, 2011)</w:t>
          </w:r>
          <w:r w:rsidRPr="00274BAF">
            <w:rPr>
              <w:rFonts w:ascii="Times New Roman" w:hAnsi="Times New Roman" w:cs="Times New Roman"/>
              <w:sz w:val="24"/>
              <w:szCs w:val="24"/>
            </w:rPr>
            <w:fldChar w:fldCharType="end"/>
          </w:r>
        </w:sdtContent>
      </w:sdt>
      <w:r w:rsidRPr="00274BAF">
        <w:rPr>
          <w:rFonts w:ascii="Times New Roman" w:hAnsi="Times New Roman" w:cs="Times New Roman"/>
          <w:sz w:val="24"/>
          <w:szCs w:val="24"/>
        </w:rPr>
        <w:t xml:space="preserve">. </w:t>
      </w:r>
      <w:r w:rsidRPr="0051017E">
        <w:rPr>
          <w:rFonts w:ascii="Times New Roman" w:hAnsi="Times New Roman" w:cs="Times New Roman"/>
          <w:sz w:val="24"/>
          <w:szCs w:val="24"/>
        </w:rPr>
        <w:t xml:space="preserve">Literasi kesehatan dapat membentuk perilaku kehidupan sehari-hari yang mendukung kesehatan </w:t>
      </w:r>
      <w:sdt>
        <w:sdtPr>
          <w:id w:val="414292485"/>
          <w:citation/>
        </w:sdtPr>
        <w:sdtEndPr/>
        <w:sdtContent>
          <w:r w:rsidRPr="0051017E">
            <w:rPr>
              <w:rFonts w:ascii="Times New Roman" w:hAnsi="Times New Roman" w:cs="Times New Roman"/>
              <w:sz w:val="24"/>
              <w:szCs w:val="24"/>
            </w:rPr>
            <w:fldChar w:fldCharType="begin"/>
          </w:r>
          <w:r w:rsidRPr="0051017E">
            <w:rPr>
              <w:rFonts w:ascii="Times New Roman" w:hAnsi="Times New Roman" w:cs="Times New Roman"/>
              <w:sz w:val="24"/>
              <w:szCs w:val="24"/>
            </w:rPr>
            <w:instrText xml:space="preserve"> CITATION Fit17 \l 1057 </w:instrText>
          </w:r>
          <w:r w:rsidRPr="0051017E">
            <w:rPr>
              <w:rFonts w:ascii="Times New Roman" w:hAnsi="Times New Roman" w:cs="Times New Roman"/>
              <w:sz w:val="24"/>
              <w:szCs w:val="24"/>
            </w:rPr>
            <w:fldChar w:fldCharType="separate"/>
          </w:r>
          <w:r w:rsidRPr="0051017E">
            <w:rPr>
              <w:rFonts w:ascii="Times New Roman" w:hAnsi="Times New Roman" w:cs="Times New Roman"/>
              <w:noProof/>
              <w:sz w:val="24"/>
              <w:szCs w:val="24"/>
            </w:rPr>
            <w:t>(Fitriyah, 2017)</w:t>
          </w:r>
          <w:r w:rsidRPr="0051017E">
            <w:rPr>
              <w:rFonts w:ascii="Times New Roman" w:hAnsi="Times New Roman" w:cs="Times New Roman"/>
              <w:sz w:val="24"/>
              <w:szCs w:val="24"/>
            </w:rPr>
            <w:fldChar w:fldCharType="end"/>
          </w:r>
        </w:sdtContent>
      </w:sdt>
      <w:r w:rsidRPr="0051017E">
        <w:rPr>
          <w:rFonts w:ascii="Times New Roman" w:hAnsi="Times New Roman" w:cs="Times New Roman"/>
          <w:sz w:val="24"/>
          <w:szCs w:val="24"/>
        </w:rPr>
        <w:t>.</w:t>
      </w:r>
      <w:r w:rsidR="00AB7517">
        <w:rPr>
          <w:rFonts w:ascii="Times New Roman" w:hAnsi="Times New Roman" w:cs="Times New Roman"/>
          <w:sz w:val="24"/>
          <w:szCs w:val="24"/>
        </w:rPr>
        <w:t xml:space="preserve"> Seseorang </w:t>
      </w:r>
      <w:r w:rsidR="00AB7517" w:rsidRPr="009F5F82">
        <w:rPr>
          <w:rFonts w:ascii="Times New Roman" w:hAnsi="Times New Roman" w:cs="Times New Roman"/>
          <w:sz w:val="24"/>
          <w:szCs w:val="24"/>
        </w:rPr>
        <w:t xml:space="preserve">dengan tingkat literasi kesehatan yang rendah </w:t>
      </w:r>
      <w:r w:rsidR="00AB7517">
        <w:rPr>
          <w:rFonts w:ascii="Times New Roman" w:hAnsi="Times New Roman" w:cs="Times New Roman"/>
          <w:sz w:val="24"/>
          <w:szCs w:val="24"/>
        </w:rPr>
        <w:t xml:space="preserve">akan kesulitan </w:t>
      </w:r>
      <w:r w:rsidR="00AB7517" w:rsidRPr="009F5F82">
        <w:rPr>
          <w:rFonts w:ascii="Times New Roman" w:hAnsi="Times New Roman" w:cs="Times New Roman"/>
          <w:sz w:val="24"/>
          <w:szCs w:val="24"/>
        </w:rPr>
        <w:t>dalam mengevaluasi informasi kesehatan secara online (Diviani e</w:t>
      </w:r>
      <w:r w:rsidR="00AB7517">
        <w:rPr>
          <w:rFonts w:ascii="Times New Roman" w:hAnsi="Times New Roman" w:cs="Times New Roman"/>
          <w:sz w:val="24"/>
          <w:szCs w:val="24"/>
        </w:rPr>
        <w:t>t al., 2015). L</w:t>
      </w:r>
      <w:r w:rsidR="00AB7517" w:rsidRPr="009F5F82">
        <w:rPr>
          <w:rFonts w:ascii="Times New Roman" w:hAnsi="Times New Roman" w:cs="Times New Roman"/>
          <w:sz w:val="24"/>
          <w:szCs w:val="24"/>
        </w:rPr>
        <w:t>iterasi kesehatan y</w:t>
      </w:r>
      <w:r w:rsidR="00AB7517">
        <w:rPr>
          <w:rFonts w:ascii="Times New Roman" w:hAnsi="Times New Roman" w:cs="Times New Roman"/>
          <w:sz w:val="24"/>
          <w:szCs w:val="24"/>
        </w:rPr>
        <w:t>ang rendah membuat seseorang lebih rentan</w:t>
      </w:r>
      <w:r w:rsidR="00AB7517" w:rsidRPr="009F5F82">
        <w:rPr>
          <w:rFonts w:ascii="Times New Roman" w:hAnsi="Times New Roman" w:cs="Times New Roman"/>
          <w:sz w:val="24"/>
          <w:szCs w:val="24"/>
        </w:rPr>
        <w:t xml:space="preserve"> tertular COVID-19</w:t>
      </w:r>
      <w:r w:rsidR="00AB7517">
        <w:rPr>
          <w:rFonts w:ascii="Times New Roman" w:hAnsi="Times New Roman" w:cs="Times New Roman"/>
          <w:sz w:val="24"/>
          <w:szCs w:val="24"/>
        </w:rPr>
        <w:t>. Oleh karena itu, perlu diperkuat pentingnya literasi kesehatan.</w:t>
      </w:r>
      <w:r w:rsidR="00AB7517" w:rsidRPr="009F5F82">
        <w:rPr>
          <w:rFonts w:ascii="Times New Roman" w:hAnsi="Times New Roman" w:cs="Times New Roman"/>
          <w:sz w:val="24"/>
          <w:szCs w:val="24"/>
        </w:rPr>
        <w:t xml:space="preserve"> (Prem K, Liu Y, Rus</w:t>
      </w:r>
      <w:r w:rsidR="00AB7517">
        <w:rPr>
          <w:rFonts w:ascii="Times New Roman" w:hAnsi="Times New Roman" w:cs="Times New Roman"/>
          <w:sz w:val="24"/>
          <w:szCs w:val="24"/>
        </w:rPr>
        <w:t xml:space="preserve">sell TW, et al., 2020). </w:t>
      </w:r>
      <w:r w:rsidR="00AB7517" w:rsidRPr="00393DE6">
        <w:rPr>
          <w:rFonts w:ascii="Times New Roman" w:hAnsi="Times New Roman" w:cs="Times New Roman"/>
          <w:sz w:val="24"/>
          <w:szCs w:val="24"/>
        </w:rPr>
        <w:t xml:space="preserve">Perubahan perilaku menjadi kunci pencegahan COVID-19. </w:t>
      </w:r>
      <w:r w:rsidR="00AB7517">
        <w:rPr>
          <w:rFonts w:ascii="Times New Roman" w:hAnsi="Times New Roman" w:cs="Times New Roman"/>
          <w:sz w:val="24"/>
          <w:szCs w:val="24"/>
        </w:rPr>
        <w:t xml:space="preserve">Pencegahan COVID-19 dapat dilakukan dengan </w:t>
      </w:r>
      <w:r w:rsidR="00AB7517" w:rsidRPr="00393DE6">
        <w:rPr>
          <w:rFonts w:ascii="Times New Roman" w:hAnsi="Times New Roman" w:cs="Times New Roman"/>
          <w:sz w:val="24"/>
          <w:szCs w:val="24"/>
        </w:rPr>
        <w:t xml:space="preserve">menerapkan 3M di rumah yaitu </w:t>
      </w:r>
      <w:r w:rsidR="00AB7517">
        <w:rPr>
          <w:rFonts w:ascii="Times New Roman" w:hAnsi="Times New Roman" w:cs="Times New Roman"/>
          <w:sz w:val="24"/>
          <w:szCs w:val="24"/>
        </w:rPr>
        <w:t xml:space="preserve">mencuci tangan pakai sabun dengan air mengalir, </w:t>
      </w:r>
      <w:r w:rsidR="00AB7517" w:rsidRPr="00393DE6">
        <w:rPr>
          <w:rFonts w:ascii="Times New Roman" w:hAnsi="Times New Roman" w:cs="Times New Roman"/>
          <w:sz w:val="24"/>
          <w:szCs w:val="24"/>
        </w:rPr>
        <w:t>mengunakan masker, menjaga jarak, dan menghindari k</w:t>
      </w:r>
      <w:r w:rsidR="00AB7517">
        <w:rPr>
          <w:rFonts w:ascii="Times New Roman" w:hAnsi="Times New Roman" w:cs="Times New Roman"/>
          <w:sz w:val="24"/>
          <w:szCs w:val="24"/>
        </w:rPr>
        <w:t xml:space="preserve">erumunan. Selain itu masyarakat juga dapat </w:t>
      </w:r>
      <w:r w:rsidR="00AB7517" w:rsidRPr="00393DE6">
        <w:rPr>
          <w:rFonts w:ascii="Times New Roman" w:hAnsi="Times New Roman" w:cs="Times New Roman"/>
          <w:sz w:val="24"/>
          <w:szCs w:val="24"/>
        </w:rPr>
        <w:t>melakukan olahrag</w:t>
      </w:r>
      <w:r w:rsidR="00AB7517">
        <w:rPr>
          <w:rFonts w:ascii="Times New Roman" w:hAnsi="Times New Roman" w:cs="Times New Roman"/>
          <w:sz w:val="24"/>
          <w:szCs w:val="24"/>
        </w:rPr>
        <w:t>a minimal 30 menit per hari</w:t>
      </w:r>
      <w:r w:rsidR="00AB7517" w:rsidRPr="00393DE6">
        <w:rPr>
          <w:rFonts w:ascii="Times New Roman" w:hAnsi="Times New Roman" w:cs="Times New Roman"/>
          <w:sz w:val="24"/>
          <w:szCs w:val="24"/>
        </w:rPr>
        <w:t>, mengkonsumsi makanan sehat, dan tidur yang cukup antara 6jam sampai 8jam per hari (Amrun Irwan , 2020).</w:t>
      </w:r>
      <w:r w:rsidR="00AB7517">
        <w:rPr>
          <w:rFonts w:ascii="Times New Roman" w:hAnsi="Times New Roman" w:cs="Times New Roman"/>
          <w:sz w:val="24"/>
          <w:szCs w:val="24"/>
        </w:rPr>
        <w:t xml:space="preserve"> </w:t>
      </w:r>
      <w:r w:rsidR="00AB7517" w:rsidRPr="008013F6">
        <w:rPr>
          <w:rFonts w:ascii="Times New Roman" w:hAnsi="Times New Roman" w:cs="Times New Roman"/>
          <w:sz w:val="24"/>
          <w:szCs w:val="24"/>
        </w:rPr>
        <w:t>Berdasarkan latar belakang diatas peneliti tertarik untuk melaku</w:t>
      </w:r>
      <w:r w:rsidR="00AB7517">
        <w:rPr>
          <w:rFonts w:ascii="Times New Roman" w:hAnsi="Times New Roman" w:cs="Times New Roman"/>
          <w:sz w:val="24"/>
          <w:szCs w:val="24"/>
        </w:rPr>
        <w:t>kan penelitian tentang “Hubungan</w:t>
      </w:r>
      <w:r w:rsidR="00AB7517" w:rsidRPr="008013F6">
        <w:rPr>
          <w:rFonts w:ascii="Times New Roman" w:hAnsi="Times New Roman" w:cs="Times New Roman"/>
          <w:sz w:val="24"/>
          <w:szCs w:val="24"/>
        </w:rPr>
        <w:t xml:space="preserve"> Literasi Kesehatan Terhadap Perilaku Pencegahan COVID-19 Pada Masyarakat Di Desa Sarwodadi</w:t>
      </w:r>
      <w:r w:rsidR="00AB7517">
        <w:rPr>
          <w:rFonts w:ascii="Times New Roman" w:hAnsi="Times New Roman" w:cs="Times New Roman"/>
          <w:sz w:val="24"/>
          <w:szCs w:val="24"/>
        </w:rPr>
        <w:t xml:space="preserve"> Kecamatan Comal Kabupaten Pemalang</w:t>
      </w:r>
      <w:r w:rsidR="00AB7517" w:rsidRPr="008013F6">
        <w:rPr>
          <w:rFonts w:ascii="Times New Roman" w:hAnsi="Times New Roman" w:cs="Times New Roman"/>
          <w:sz w:val="24"/>
          <w:szCs w:val="24"/>
        </w:rPr>
        <w:t>”</w:t>
      </w:r>
      <w:r w:rsidR="00AB7517">
        <w:rPr>
          <w:rFonts w:ascii="Times New Roman" w:hAnsi="Times New Roman" w:cs="Times New Roman"/>
          <w:sz w:val="24"/>
          <w:szCs w:val="24"/>
        </w:rPr>
        <w:t xml:space="preserve"> </w:t>
      </w:r>
    </w:p>
    <w:p w:rsidR="00FC747F" w:rsidRDefault="00FC747F" w:rsidP="00C95E0E">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FC747F" w:rsidRDefault="00FC747F" w:rsidP="00C95E0E">
      <w:pPr>
        <w:spacing w:line="240" w:lineRule="auto"/>
        <w:jc w:val="both"/>
        <w:rPr>
          <w:rFonts w:ascii="Times New Roman" w:hAnsi="Times New Roman" w:cs="Times New Roman"/>
          <w:sz w:val="24"/>
          <w:szCs w:val="24"/>
        </w:rPr>
      </w:pPr>
      <w:r w:rsidRPr="00FC747F">
        <w:rPr>
          <w:rFonts w:ascii="Times New Roman" w:hAnsi="Times New Roman" w:cs="Times New Roman"/>
          <w:sz w:val="24"/>
          <w:szCs w:val="24"/>
        </w:rPr>
        <w:t xml:space="preserve">Penelitian ini menggunakan desain analitik observasional dengan pendekatan </w:t>
      </w:r>
      <w:r w:rsidRPr="00FC747F">
        <w:rPr>
          <w:rFonts w:ascii="Times New Roman" w:hAnsi="Times New Roman" w:cs="Times New Roman"/>
          <w:i/>
          <w:sz w:val="24"/>
          <w:szCs w:val="24"/>
        </w:rPr>
        <w:t>cross sectiona</w:t>
      </w:r>
      <w:r w:rsidRPr="00FC747F">
        <w:rPr>
          <w:rFonts w:ascii="Times New Roman" w:hAnsi="Times New Roman" w:cs="Times New Roman"/>
          <w:sz w:val="24"/>
          <w:szCs w:val="24"/>
        </w:rPr>
        <w:t>l, yaitu metode penelitian yang mengambil sampel dari suatu populasi</w:t>
      </w:r>
      <w:r w:rsidR="00A30337">
        <w:rPr>
          <w:rFonts w:ascii="Times New Roman" w:hAnsi="Times New Roman" w:cs="Times New Roman"/>
          <w:sz w:val="24"/>
          <w:szCs w:val="24"/>
        </w:rPr>
        <w:t xml:space="preserve"> dengan menggunakan kuesioner. </w:t>
      </w:r>
      <w:r w:rsidRPr="00FC747F">
        <w:rPr>
          <w:rFonts w:ascii="Times New Roman" w:hAnsi="Times New Roman" w:cs="Times New Roman"/>
          <w:sz w:val="24"/>
          <w:szCs w:val="24"/>
        </w:rPr>
        <w:t>Populasi dalam penelitian ini adalah  masyarakat Desa Sarw</w:t>
      </w:r>
      <w:r>
        <w:rPr>
          <w:rFonts w:ascii="Times New Roman" w:hAnsi="Times New Roman" w:cs="Times New Roman"/>
          <w:sz w:val="24"/>
          <w:szCs w:val="24"/>
        </w:rPr>
        <w:t xml:space="preserve">odadi yang berjumlah 5017 orang yang berusia 14-80 tahun. Sampel sebanyak 370 yang didapatkan dari hasil perhitungan menggunakan rumus  slovin. Teknik sampling dalam penelitian ini adalah </w:t>
      </w:r>
      <w:r w:rsidRPr="00FC747F">
        <w:rPr>
          <w:rFonts w:ascii="Times New Roman" w:hAnsi="Times New Roman" w:cs="Times New Roman"/>
          <w:i/>
          <w:sz w:val="24"/>
          <w:szCs w:val="24"/>
        </w:rPr>
        <w:t>simple random sampling</w:t>
      </w:r>
      <w:r>
        <w:rPr>
          <w:rFonts w:ascii="Times New Roman" w:hAnsi="Times New Roman" w:cs="Times New Roman"/>
          <w:i/>
          <w:sz w:val="24"/>
          <w:szCs w:val="24"/>
        </w:rPr>
        <w:t xml:space="preserve">. </w:t>
      </w:r>
      <w:r>
        <w:rPr>
          <w:rFonts w:ascii="Times New Roman" w:hAnsi="Times New Roman" w:cs="Times New Roman"/>
          <w:sz w:val="24"/>
          <w:szCs w:val="24"/>
        </w:rPr>
        <w:t xml:space="preserve">Data di analisis secara univariat dan bivariat menggunakan uji chi square. </w:t>
      </w:r>
    </w:p>
    <w:p w:rsidR="00FC747F" w:rsidRDefault="00FC747F" w:rsidP="00C95E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FC747F" w:rsidRDefault="00FC747F"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Analisis yang dilakukan dalam penelitian ini adalah analisis univariat dan bivariat. Analisis univariat dilakukan </w:t>
      </w:r>
      <w:r w:rsidR="00836C71">
        <w:rPr>
          <w:rFonts w:ascii="Times New Roman" w:hAnsi="Times New Roman" w:cs="Times New Roman"/>
          <w:sz w:val="24"/>
          <w:szCs w:val="24"/>
        </w:rPr>
        <w:t>dengan menyajikan distribusi data frekuensi dan persentase dalam bentuk tabel, sedangkan analisis bivariat dilakukan untuk mengetahui hubungan literasi kesehatan terhadap perilaku pencegahan COVID-19 pada masyarakat di Desa Sarwodadi Kecamatan Comal Kabupaten Pemalang.</w:t>
      </w:r>
    </w:p>
    <w:p w:rsidR="00586940" w:rsidRDefault="00586940" w:rsidP="00C95E0E">
      <w:pPr>
        <w:spacing w:line="240" w:lineRule="auto"/>
        <w:jc w:val="center"/>
        <w:rPr>
          <w:rFonts w:ascii="Times New Roman" w:hAnsi="Times New Roman" w:cs="Times New Roman"/>
          <w:sz w:val="24"/>
          <w:szCs w:val="24"/>
        </w:rPr>
      </w:pPr>
    </w:p>
    <w:p w:rsidR="00586940" w:rsidRDefault="00586940" w:rsidP="00C95E0E">
      <w:pPr>
        <w:spacing w:line="240" w:lineRule="auto"/>
        <w:jc w:val="center"/>
        <w:rPr>
          <w:rFonts w:ascii="Times New Roman" w:hAnsi="Times New Roman" w:cs="Times New Roman"/>
          <w:sz w:val="24"/>
          <w:szCs w:val="24"/>
        </w:rPr>
      </w:pPr>
    </w:p>
    <w:p w:rsidR="00586940" w:rsidRDefault="00586940" w:rsidP="00C95E0E">
      <w:pPr>
        <w:spacing w:line="240" w:lineRule="auto"/>
        <w:jc w:val="center"/>
        <w:rPr>
          <w:rFonts w:ascii="Times New Roman" w:hAnsi="Times New Roman" w:cs="Times New Roman"/>
          <w:sz w:val="24"/>
          <w:szCs w:val="24"/>
        </w:rPr>
      </w:pPr>
    </w:p>
    <w:p w:rsidR="00836C71" w:rsidRPr="00FC747F" w:rsidRDefault="00836C71"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1. Distribusi Frekuensi Karakteristik Responden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306"/>
        <w:gridCol w:w="3222"/>
      </w:tblGrid>
      <w:tr w:rsidR="00850C3E" w:rsidRPr="00C470FF" w:rsidTr="00850C3E">
        <w:trPr>
          <w:trHeight w:val="399"/>
        </w:trPr>
        <w:tc>
          <w:tcPr>
            <w:tcW w:w="2977" w:type="dxa"/>
            <w:tcBorders>
              <w:left w:val="nil"/>
              <w:bottom w:val="single" w:sz="4" w:space="0" w:color="auto"/>
              <w:right w:val="nil"/>
            </w:tcBorders>
          </w:tcPr>
          <w:p w:rsidR="00FC747F"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Karakteristik Responden</w:t>
            </w:r>
          </w:p>
        </w:tc>
        <w:tc>
          <w:tcPr>
            <w:tcW w:w="2306" w:type="dxa"/>
            <w:tcBorders>
              <w:left w:val="nil"/>
              <w:bottom w:val="single" w:sz="4" w:space="0" w:color="auto"/>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3222" w:type="dxa"/>
            <w:tcBorders>
              <w:left w:val="nil"/>
              <w:bottom w:val="single" w:sz="4" w:space="0" w:color="auto"/>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 (%)</w:t>
            </w:r>
          </w:p>
        </w:tc>
      </w:tr>
      <w:tr w:rsidR="00850C3E" w:rsidRPr="00C470FF" w:rsidTr="00850C3E">
        <w:trPr>
          <w:trHeight w:val="399"/>
        </w:trPr>
        <w:tc>
          <w:tcPr>
            <w:tcW w:w="8505" w:type="dxa"/>
            <w:gridSpan w:val="3"/>
            <w:tcBorders>
              <w:left w:val="nil"/>
              <w:bottom w:val="single" w:sz="4" w:space="0" w:color="auto"/>
              <w:right w:val="nil"/>
            </w:tcBorders>
          </w:tcPr>
          <w:p w:rsidR="00850C3E" w:rsidRDefault="00850C3E"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Umur </w:t>
            </w:r>
          </w:p>
        </w:tc>
      </w:tr>
      <w:tr w:rsidR="00FC747F" w:rsidRPr="00C470FF" w:rsidTr="00850C3E">
        <w:trPr>
          <w:trHeight w:val="376"/>
        </w:trPr>
        <w:tc>
          <w:tcPr>
            <w:tcW w:w="2977" w:type="dxa"/>
            <w:tcBorders>
              <w:left w:val="nil"/>
              <w:bottom w:val="nil"/>
              <w:right w:val="nil"/>
            </w:tcBorders>
          </w:tcPr>
          <w:p w:rsidR="00FC747F" w:rsidRPr="00C470FF" w:rsidRDefault="00FC747F"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&lt;25</w:t>
            </w:r>
          </w:p>
        </w:tc>
        <w:tc>
          <w:tcPr>
            <w:tcW w:w="2306" w:type="dxa"/>
            <w:tcBorders>
              <w:left w:val="nil"/>
              <w:bottom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127</w:t>
            </w:r>
          </w:p>
        </w:tc>
        <w:tc>
          <w:tcPr>
            <w:tcW w:w="3222" w:type="dxa"/>
            <w:tcBorders>
              <w:left w:val="nil"/>
              <w:bottom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34,3</w:t>
            </w:r>
          </w:p>
        </w:tc>
      </w:tr>
      <w:tr w:rsidR="00FC747F" w:rsidRPr="00C470FF" w:rsidTr="00850C3E">
        <w:trPr>
          <w:trHeight w:val="423"/>
        </w:trPr>
        <w:tc>
          <w:tcPr>
            <w:tcW w:w="2977" w:type="dxa"/>
            <w:tcBorders>
              <w:top w:val="nil"/>
              <w:left w:val="nil"/>
              <w:bottom w:val="nil"/>
              <w:right w:val="nil"/>
            </w:tcBorders>
          </w:tcPr>
          <w:p w:rsidR="00FC747F" w:rsidRPr="00C470FF" w:rsidRDefault="00FC747F"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26-45</w:t>
            </w:r>
          </w:p>
        </w:tc>
        <w:tc>
          <w:tcPr>
            <w:tcW w:w="2306" w:type="dxa"/>
            <w:tcBorders>
              <w:top w:val="nil"/>
              <w:left w:val="nil"/>
              <w:bottom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194</w:t>
            </w:r>
          </w:p>
        </w:tc>
        <w:tc>
          <w:tcPr>
            <w:tcW w:w="3222" w:type="dxa"/>
            <w:tcBorders>
              <w:top w:val="nil"/>
              <w:left w:val="nil"/>
              <w:bottom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52,4</w:t>
            </w:r>
          </w:p>
        </w:tc>
      </w:tr>
      <w:tr w:rsidR="00FC747F" w:rsidRPr="00C470FF" w:rsidTr="00850C3E">
        <w:trPr>
          <w:trHeight w:val="399"/>
        </w:trPr>
        <w:tc>
          <w:tcPr>
            <w:tcW w:w="2977" w:type="dxa"/>
            <w:tcBorders>
              <w:top w:val="nil"/>
              <w:left w:val="nil"/>
              <w:right w:val="nil"/>
            </w:tcBorders>
          </w:tcPr>
          <w:p w:rsidR="00FC747F" w:rsidRPr="00C470FF" w:rsidRDefault="00FC747F"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46-65</w:t>
            </w:r>
          </w:p>
        </w:tc>
        <w:tc>
          <w:tcPr>
            <w:tcW w:w="2306" w:type="dxa"/>
            <w:tcBorders>
              <w:top w:val="nil"/>
              <w:left w:val="nil"/>
              <w:bottom w:val="single" w:sz="4" w:space="0" w:color="auto"/>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3222" w:type="dxa"/>
            <w:tcBorders>
              <w:top w:val="nil"/>
              <w:left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12,2</w:t>
            </w:r>
          </w:p>
        </w:tc>
      </w:tr>
      <w:tr w:rsidR="00FC747F" w:rsidRPr="00C470FF" w:rsidTr="00850C3E">
        <w:trPr>
          <w:trHeight w:val="399"/>
        </w:trPr>
        <w:tc>
          <w:tcPr>
            <w:tcW w:w="2977" w:type="dxa"/>
            <w:tcBorders>
              <w:left w:val="nil"/>
              <w:right w:val="nil"/>
            </w:tcBorders>
          </w:tcPr>
          <w:p w:rsidR="00FC747F" w:rsidRPr="00C470FF" w:rsidRDefault="00FC747F"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&gt;65</w:t>
            </w:r>
          </w:p>
        </w:tc>
        <w:tc>
          <w:tcPr>
            <w:tcW w:w="2306" w:type="dxa"/>
            <w:tcBorders>
              <w:left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22" w:type="dxa"/>
            <w:tcBorders>
              <w:left w:val="nil"/>
              <w:right w:val="nil"/>
            </w:tcBorders>
          </w:tcPr>
          <w:p w:rsidR="00FC747F" w:rsidRPr="00C470F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FC747F" w:rsidRPr="00C470FF" w:rsidTr="00850C3E">
        <w:trPr>
          <w:trHeight w:val="376"/>
        </w:trPr>
        <w:tc>
          <w:tcPr>
            <w:tcW w:w="2977" w:type="dxa"/>
            <w:tcBorders>
              <w:left w:val="nil"/>
              <w:right w:val="nil"/>
            </w:tcBorders>
          </w:tcPr>
          <w:p w:rsidR="00FC747F" w:rsidRPr="00C470FF" w:rsidRDefault="00FC747F"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306" w:type="dxa"/>
            <w:tcBorders>
              <w:left w:val="nil"/>
              <w:right w:val="nil"/>
            </w:tcBorders>
          </w:tcPr>
          <w:p w:rsidR="00FC747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3222" w:type="dxa"/>
            <w:tcBorders>
              <w:left w:val="nil"/>
              <w:right w:val="nil"/>
            </w:tcBorders>
          </w:tcPr>
          <w:p w:rsidR="00FC747F" w:rsidRDefault="00FC747F"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850C3E" w:rsidRPr="00C470FF" w:rsidTr="00850C3E">
        <w:trPr>
          <w:trHeight w:val="376"/>
        </w:trPr>
        <w:tc>
          <w:tcPr>
            <w:tcW w:w="8505" w:type="dxa"/>
            <w:gridSpan w:val="3"/>
            <w:tcBorders>
              <w:left w:val="nil"/>
              <w:bottom w:val="single" w:sz="4" w:space="0" w:color="auto"/>
              <w:right w:val="nil"/>
            </w:tcBorders>
          </w:tcPr>
          <w:p w:rsidR="00850C3E" w:rsidRPr="00C470FF" w:rsidRDefault="00850C3E"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Jenis Kelamin</w:t>
            </w:r>
          </w:p>
        </w:tc>
      </w:tr>
      <w:tr w:rsidR="00836C71" w:rsidRPr="00C470FF" w:rsidTr="00850C3E">
        <w:trPr>
          <w:trHeight w:val="376"/>
        </w:trPr>
        <w:tc>
          <w:tcPr>
            <w:tcW w:w="2977" w:type="dxa"/>
            <w:tcBorders>
              <w:left w:val="nil"/>
              <w:bottom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Laki-laki</w:t>
            </w:r>
          </w:p>
        </w:tc>
        <w:tc>
          <w:tcPr>
            <w:tcW w:w="2306" w:type="dxa"/>
            <w:tcBorders>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148</w:t>
            </w:r>
          </w:p>
        </w:tc>
        <w:tc>
          <w:tcPr>
            <w:tcW w:w="3222" w:type="dxa"/>
            <w:tcBorders>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r>
      <w:tr w:rsidR="00836C71" w:rsidRPr="00C470FF" w:rsidTr="00850C3E">
        <w:trPr>
          <w:trHeight w:val="376"/>
        </w:trPr>
        <w:tc>
          <w:tcPr>
            <w:tcW w:w="2977" w:type="dxa"/>
            <w:tcBorders>
              <w:top w:val="nil"/>
              <w:left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Perempuan </w:t>
            </w:r>
          </w:p>
        </w:tc>
        <w:tc>
          <w:tcPr>
            <w:tcW w:w="2306" w:type="dxa"/>
            <w:tcBorders>
              <w:top w:val="nil"/>
              <w:left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222</w:t>
            </w:r>
          </w:p>
        </w:tc>
        <w:tc>
          <w:tcPr>
            <w:tcW w:w="3222" w:type="dxa"/>
            <w:tcBorders>
              <w:top w:val="nil"/>
              <w:left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r>
      <w:tr w:rsidR="00836C71" w:rsidRPr="00C470FF" w:rsidTr="00850C3E">
        <w:trPr>
          <w:trHeight w:val="376"/>
        </w:trPr>
        <w:tc>
          <w:tcPr>
            <w:tcW w:w="2977" w:type="dxa"/>
            <w:tcBorders>
              <w:left w:val="nil"/>
              <w:bottom w:val="single" w:sz="4" w:space="0" w:color="auto"/>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306" w:type="dxa"/>
            <w:tcBorders>
              <w:left w:val="nil"/>
              <w:bottom w:val="single" w:sz="4" w:space="0" w:color="auto"/>
              <w:right w:val="nil"/>
            </w:tcBorders>
          </w:tcPr>
          <w:p w:rsidR="00836C71"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3222" w:type="dxa"/>
            <w:tcBorders>
              <w:left w:val="nil"/>
              <w:bottom w:val="single" w:sz="4" w:space="0" w:color="auto"/>
              <w:right w:val="nil"/>
            </w:tcBorders>
          </w:tcPr>
          <w:p w:rsidR="00836C71"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850C3E" w:rsidRPr="00C470FF" w:rsidTr="00850C3E">
        <w:trPr>
          <w:trHeight w:val="376"/>
        </w:trPr>
        <w:tc>
          <w:tcPr>
            <w:tcW w:w="8505" w:type="dxa"/>
            <w:gridSpan w:val="3"/>
            <w:tcBorders>
              <w:left w:val="nil"/>
              <w:bottom w:val="nil"/>
              <w:right w:val="nil"/>
            </w:tcBorders>
          </w:tcPr>
          <w:p w:rsidR="00850C3E" w:rsidRPr="00C470FF" w:rsidRDefault="00850C3E"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Pendidikan</w:t>
            </w:r>
          </w:p>
        </w:tc>
      </w:tr>
      <w:tr w:rsidR="00836C71" w:rsidRPr="00C470FF" w:rsidTr="00850C3E">
        <w:trPr>
          <w:trHeight w:val="376"/>
        </w:trPr>
        <w:tc>
          <w:tcPr>
            <w:tcW w:w="2977" w:type="dxa"/>
            <w:tcBorders>
              <w:top w:val="nil"/>
              <w:left w:val="nil"/>
              <w:bottom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sidRPr="00C470FF">
              <w:rPr>
                <w:rFonts w:ascii="Times New Roman" w:hAnsi="Times New Roman" w:cs="Times New Roman"/>
                <w:sz w:val="24"/>
                <w:szCs w:val="24"/>
              </w:rPr>
              <w:t xml:space="preserve"> </w:t>
            </w:r>
            <w:r>
              <w:rPr>
                <w:rFonts w:ascii="Times New Roman" w:hAnsi="Times New Roman" w:cs="Times New Roman"/>
                <w:sz w:val="24"/>
                <w:szCs w:val="24"/>
              </w:rPr>
              <w:t>Tamat SD</w:t>
            </w:r>
          </w:p>
        </w:tc>
        <w:tc>
          <w:tcPr>
            <w:tcW w:w="2306" w:type="dxa"/>
            <w:tcBorders>
              <w:top w:val="nil"/>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3222" w:type="dxa"/>
            <w:tcBorders>
              <w:top w:val="nil"/>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21,1</w:t>
            </w:r>
          </w:p>
        </w:tc>
      </w:tr>
      <w:tr w:rsidR="00836C71" w:rsidRPr="00C470FF" w:rsidTr="00850C3E">
        <w:trPr>
          <w:trHeight w:val="376"/>
        </w:trPr>
        <w:tc>
          <w:tcPr>
            <w:tcW w:w="2977" w:type="dxa"/>
            <w:tcBorders>
              <w:top w:val="nil"/>
              <w:left w:val="nil"/>
              <w:bottom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SMP/MTS</w:t>
            </w:r>
          </w:p>
        </w:tc>
        <w:tc>
          <w:tcPr>
            <w:tcW w:w="2306" w:type="dxa"/>
            <w:tcBorders>
              <w:top w:val="nil"/>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97</w:t>
            </w:r>
          </w:p>
        </w:tc>
        <w:tc>
          <w:tcPr>
            <w:tcW w:w="3222" w:type="dxa"/>
            <w:tcBorders>
              <w:top w:val="nil"/>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26,2</w:t>
            </w:r>
          </w:p>
        </w:tc>
      </w:tr>
      <w:tr w:rsidR="00836C71" w:rsidRPr="00C470FF" w:rsidTr="00850C3E">
        <w:trPr>
          <w:trHeight w:val="376"/>
        </w:trPr>
        <w:tc>
          <w:tcPr>
            <w:tcW w:w="2977" w:type="dxa"/>
            <w:tcBorders>
              <w:top w:val="nil"/>
              <w:left w:val="nil"/>
              <w:bottom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SMA/SMK</w:t>
            </w:r>
          </w:p>
        </w:tc>
        <w:tc>
          <w:tcPr>
            <w:tcW w:w="2306" w:type="dxa"/>
            <w:tcBorders>
              <w:top w:val="nil"/>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147</w:t>
            </w:r>
          </w:p>
        </w:tc>
        <w:tc>
          <w:tcPr>
            <w:tcW w:w="3222" w:type="dxa"/>
            <w:tcBorders>
              <w:top w:val="nil"/>
              <w:left w:val="nil"/>
              <w:bottom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39,7</w:t>
            </w:r>
          </w:p>
        </w:tc>
      </w:tr>
      <w:tr w:rsidR="00836C71" w:rsidRPr="00C470FF" w:rsidTr="00850C3E">
        <w:trPr>
          <w:trHeight w:val="376"/>
        </w:trPr>
        <w:tc>
          <w:tcPr>
            <w:tcW w:w="2977" w:type="dxa"/>
            <w:tcBorders>
              <w:top w:val="nil"/>
              <w:left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PT</w:t>
            </w:r>
          </w:p>
        </w:tc>
        <w:tc>
          <w:tcPr>
            <w:tcW w:w="2306" w:type="dxa"/>
            <w:tcBorders>
              <w:top w:val="nil"/>
              <w:left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3222" w:type="dxa"/>
            <w:tcBorders>
              <w:top w:val="nil"/>
              <w:left w:val="nil"/>
              <w:right w:val="nil"/>
            </w:tcBorders>
          </w:tcPr>
          <w:p w:rsidR="00836C71" w:rsidRPr="00C470FF"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r>
      <w:tr w:rsidR="00836C71" w:rsidRPr="00C470FF" w:rsidTr="00850C3E">
        <w:trPr>
          <w:trHeight w:val="376"/>
        </w:trPr>
        <w:tc>
          <w:tcPr>
            <w:tcW w:w="2977" w:type="dxa"/>
            <w:tcBorders>
              <w:left w:val="nil"/>
              <w:right w:val="nil"/>
            </w:tcBorders>
          </w:tcPr>
          <w:p w:rsidR="00836C71" w:rsidRPr="00C470FF" w:rsidRDefault="00836C71"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306" w:type="dxa"/>
            <w:tcBorders>
              <w:left w:val="nil"/>
              <w:right w:val="nil"/>
            </w:tcBorders>
          </w:tcPr>
          <w:p w:rsidR="00836C71"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3222" w:type="dxa"/>
            <w:tcBorders>
              <w:left w:val="nil"/>
              <w:right w:val="nil"/>
            </w:tcBorders>
          </w:tcPr>
          <w:p w:rsidR="00836C71" w:rsidRDefault="00836C71"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850C3E" w:rsidRPr="00C470FF" w:rsidTr="00850C3E">
        <w:trPr>
          <w:trHeight w:val="376"/>
        </w:trPr>
        <w:tc>
          <w:tcPr>
            <w:tcW w:w="8505" w:type="dxa"/>
            <w:gridSpan w:val="3"/>
            <w:tcBorders>
              <w:left w:val="nil"/>
              <w:bottom w:val="single" w:sz="4" w:space="0" w:color="auto"/>
              <w:right w:val="nil"/>
            </w:tcBorders>
          </w:tcPr>
          <w:p w:rsidR="00850C3E" w:rsidRPr="00C470FF" w:rsidRDefault="00850C3E"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Pekerjaan</w:t>
            </w:r>
          </w:p>
        </w:tc>
      </w:tr>
      <w:tr w:rsidR="00850C3E" w:rsidRPr="00C470FF" w:rsidTr="00850C3E">
        <w:trPr>
          <w:trHeight w:val="376"/>
        </w:trPr>
        <w:tc>
          <w:tcPr>
            <w:tcW w:w="2977" w:type="dxa"/>
            <w:tcBorders>
              <w:left w:val="nil"/>
              <w:bottom w:val="nil"/>
              <w:right w:val="nil"/>
            </w:tcBorders>
          </w:tcPr>
          <w:p w:rsidR="00850C3E" w:rsidRPr="00C470FF"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Belum bekerja</w:t>
            </w:r>
          </w:p>
        </w:tc>
        <w:tc>
          <w:tcPr>
            <w:tcW w:w="2306" w:type="dxa"/>
            <w:tcBorders>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3222" w:type="dxa"/>
            <w:tcBorders>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850C3E" w:rsidRPr="00C470FF" w:rsidTr="00850C3E">
        <w:trPr>
          <w:trHeight w:val="376"/>
        </w:trPr>
        <w:tc>
          <w:tcPr>
            <w:tcW w:w="2977" w:type="dxa"/>
            <w:tcBorders>
              <w:top w:val="nil"/>
              <w:left w:val="nil"/>
              <w:bottom w:val="nil"/>
              <w:right w:val="nil"/>
            </w:tcBorders>
          </w:tcPr>
          <w:p w:rsidR="00850C3E" w:rsidRPr="00C470FF"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Buruh</w:t>
            </w:r>
          </w:p>
        </w:tc>
        <w:tc>
          <w:tcPr>
            <w:tcW w:w="2306"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10,8</w:t>
            </w:r>
          </w:p>
        </w:tc>
      </w:tr>
      <w:tr w:rsidR="00850C3E" w:rsidRPr="00C470FF" w:rsidTr="00850C3E">
        <w:trPr>
          <w:trHeight w:val="376"/>
        </w:trPr>
        <w:tc>
          <w:tcPr>
            <w:tcW w:w="2977" w:type="dxa"/>
            <w:tcBorders>
              <w:top w:val="nil"/>
              <w:left w:val="nil"/>
              <w:bottom w:val="nil"/>
              <w:right w:val="nil"/>
            </w:tcBorders>
          </w:tcPr>
          <w:p w:rsidR="00850C3E" w:rsidRPr="00C470FF"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Chekcer</w:t>
            </w:r>
          </w:p>
        </w:tc>
        <w:tc>
          <w:tcPr>
            <w:tcW w:w="2306"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r>
      <w:tr w:rsidR="00850C3E" w:rsidRPr="00C470FF" w:rsidTr="00850C3E">
        <w:trPr>
          <w:trHeight w:val="376"/>
        </w:trPr>
        <w:tc>
          <w:tcPr>
            <w:tcW w:w="2977" w:type="dxa"/>
            <w:tcBorders>
              <w:top w:val="nil"/>
              <w:left w:val="nil"/>
              <w:bottom w:val="nil"/>
              <w:right w:val="nil"/>
            </w:tcBorders>
          </w:tcPr>
          <w:p w:rsidR="00850C3E" w:rsidRPr="00C470FF"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Dagang</w:t>
            </w:r>
          </w:p>
        </w:tc>
        <w:tc>
          <w:tcPr>
            <w:tcW w:w="2306"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r>
      <w:tr w:rsidR="00850C3E" w:rsidRPr="00C470FF" w:rsidTr="00850C3E">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r>
      <w:tr w:rsidR="00850C3E" w:rsidRPr="00C470FF" w:rsidTr="00850C3E">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Ibu rumah tangga</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19,7</w:t>
            </w:r>
          </w:p>
        </w:tc>
      </w:tr>
      <w:tr w:rsidR="00850C3E" w:rsidRPr="00C470FF" w:rsidTr="00C95E0E">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Karyawan </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14,3</w:t>
            </w:r>
          </w:p>
        </w:tc>
      </w:tr>
      <w:tr w:rsidR="00850C3E" w:rsidRPr="00C470FF" w:rsidTr="00C95E0E">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Kuli bangunan </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r>
      <w:tr w:rsidR="00850C3E" w:rsidRPr="00C470FF" w:rsidTr="00586940">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Mahasiswa </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850C3E" w:rsidRPr="00C470FF" w:rsidTr="00586940">
        <w:trPr>
          <w:trHeight w:val="376"/>
        </w:trPr>
        <w:tc>
          <w:tcPr>
            <w:tcW w:w="2977" w:type="dxa"/>
            <w:tcBorders>
              <w:top w:val="nil"/>
              <w:left w:val="nil"/>
              <w:bottom w:val="single" w:sz="4" w:space="0" w:color="auto"/>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Pelajar</w:t>
            </w:r>
          </w:p>
        </w:tc>
        <w:tc>
          <w:tcPr>
            <w:tcW w:w="2306" w:type="dxa"/>
            <w:tcBorders>
              <w:top w:val="nil"/>
              <w:left w:val="nil"/>
              <w:bottom w:val="single" w:sz="4" w:space="0" w:color="auto"/>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3222" w:type="dxa"/>
            <w:tcBorders>
              <w:top w:val="nil"/>
              <w:left w:val="nil"/>
              <w:bottom w:val="single" w:sz="4" w:space="0" w:color="auto"/>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10,3</w:t>
            </w:r>
          </w:p>
        </w:tc>
      </w:tr>
      <w:tr w:rsidR="00850C3E" w:rsidRPr="00C470FF" w:rsidTr="00586940">
        <w:trPr>
          <w:trHeight w:val="376"/>
        </w:trPr>
        <w:tc>
          <w:tcPr>
            <w:tcW w:w="2977" w:type="dxa"/>
            <w:tcBorders>
              <w:top w:val="single" w:sz="4" w:space="0" w:color="auto"/>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Penjahit</w:t>
            </w:r>
          </w:p>
        </w:tc>
        <w:tc>
          <w:tcPr>
            <w:tcW w:w="2306" w:type="dxa"/>
            <w:tcBorders>
              <w:top w:val="single" w:sz="4" w:space="0" w:color="auto"/>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3222" w:type="dxa"/>
            <w:tcBorders>
              <w:top w:val="single" w:sz="4" w:space="0" w:color="auto"/>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r>
      <w:tr w:rsidR="00850C3E" w:rsidRPr="00C470FF" w:rsidTr="003F79D9">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Pensiunan</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0,3</w:t>
            </w:r>
          </w:p>
        </w:tc>
      </w:tr>
      <w:tr w:rsidR="00850C3E" w:rsidRPr="00C470FF" w:rsidTr="003F79D9">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Perawat</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0,5</w:t>
            </w:r>
          </w:p>
        </w:tc>
      </w:tr>
      <w:tr w:rsidR="00850C3E" w:rsidRPr="00C470FF" w:rsidTr="003F79D9">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PNS</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850C3E" w:rsidRPr="00C470FF" w:rsidTr="003F79D9">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Tidak bekerja</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850C3E" w:rsidRPr="00C470FF" w:rsidTr="003F79D9">
        <w:trPr>
          <w:trHeight w:val="376"/>
        </w:trPr>
        <w:tc>
          <w:tcPr>
            <w:tcW w:w="2977" w:type="dxa"/>
            <w:tcBorders>
              <w:top w:val="nil"/>
              <w:left w:val="nil"/>
              <w:bottom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Transportasi</w:t>
            </w:r>
          </w:p>
        </w:tc>
        <w:tc>
          <w:tcPr>
            <w:tcW w:w="2306" w:type="dxa"/>
            <w:tcBorders>
              <w:top w:val="nil"/>
              <w:left w:val="nil"/>
              <w:bottom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22" w:type="dxa"/>
            <w:tcBorders>
              <w:top w:val="nil"/>
              <w:left w:val="nil"/>
              <w:bottom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0,5</w:t>
            </w:r>
          </w:p>
        </w:tc>
      </w:tr>
      <w:tr w:rsidR="00850C3E" w:rsidRPr="00C470FF" w:rsidTr="003F79D9">
        <w:trPr>
          <w:trHeight w:val="376"/>
        </w:trPr>
        <w:tc>
          <w:tcPr>
            <w:tcW w:w="2977" w:type="dxa"/>
            <w:tcBorders>
              <w:top w:val="nil"/>
              <w:left w:val="nil"/>
              <w:right w:val="nil"/>
            </w:tcBorders>
          </w:tcPr>
          <w:p w:rsidR="00850C3E"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Wiraswasta</w:t>
            </w:r>
          </w:p>
        </w:tc>
        <w:tc>
          <w:tcPr>
            <w:tcW w:w="2306" w:type="dxa"/>
            <w:tcBorders>
              <w:top w:val="nil"/>
              <w:left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3222" w:type="dxa"/>
            <w:tcBorders>
              <w:top w:val="nil"/>
              <w:left w:val="nil"/>
              <w:right w:val="nil"/>
            </w:tcBorders>
          </w:tcPr>
          <w:p w:rsidR="00850C3E" w:rsidRPr="00C470FF"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850C3E" w:rsidRPr="00C470FF" w:rsidTr="00850C3E">
        <w:trPr>
          <w:trHeight w:val="376"/>
        </w:trPr>
        <w:tc>
          <w:tcPr>
            <w:tcW w:w="2977" w:type="dxa"/>
            <w:tcBorders>
              <w:left w:val="nil"/>
              <w:right w:val="nil"/>
            </w:tcBorders>
          </w:tcPr>
          <w:p w:rsidR="00850C3E" w:rsidRPr="00C470FF" w:rsidRDefault="00850C3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2306" w:type="dxa"/>
            <w:tcBorders>
              <w:left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3222" w:type="dxa"/>
            <w:tcBorders>
              <w:left w:val="nil"/>
              <w:right w:val="nil"/>
            </w:tcBorders>
          </w:tcPr>
          <w:p w:rsidR="00850C3E" w:rsidRDefault="00850C3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FC747F" w:rsidRPr="00FC747F" w:rsidRDefault="00FC747F"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77AB" w:rsidRDefault="003F79D9" w:rsidP="00C95E0E">
      <w:pPr>
        <w:spacing w:line="240" w:lineRule="auto"/>
        <w:jc w:val="both"/>
        <w:rPr>
          <w:rFonts w:ascii="Times New Roman" w:hAnsi="Times New Roman" w:cs="Times New Roman"/>
          <w:sz w:val="24"/>
          <w:szCs w:val="24"/>
        </w:rPr>
      </w:pPr>
      <w:r w:rsidRPr="00371D69">
        <w:rPr>
          <w:rFonts w:ascii="Times New Roman" w:hAnsi="Times New Roman" w:cs="Times New Roman"/>
          <w:sz w:val="24"/>
          <w:szCs w:val="24"/>
        </w:rPr>
        <w:t xml:space="preserve">Berdasarkan tabel </w:t>
      </w:r>
      <w:r>
        <w:rPr>
          <w:rFonts w:ascii="Times New Roman" w:hAnsi="Times New Roman" w:cs="Times New Roman"/>
          <w:sz w:val="24"/>
          <w:szCs w:val="24"/>
        </w:rPr>
        <w:t>1,</w:t>
      </w:r>
      <w:r w:rsidRPr="00371D69">
        <w:rPr>
          <w:rFonts w:ascii="Times New Roman" w:hAnsi="Times New Roman" w:cs="Times New Roman"/>
          <w:sz w:val="24"/>
          <w:szCs w:val="24"/>
        </w:rPr>
        <w:t xml:space="preserve"> menunjukan bahwa</w:t>
      </w:r>
      <w:r>
        <w:rPr>
          <w:rFonts w:ascii="Times New Roman" w:hAnsi="Times New Roman" w:cs="Times New Roman"/>
          <w:sz w:val="24"/>
          <w:szCs w:val="24"/>
        </w:rPr>
        <w:t xml:space="preserve"> responden penelitian ini yaitu masyarakat Desa Sarwodadi</w:t>
      </w:r>
      <w:r w:rsidRPr="00371D69">
        <w:rPr>
          <w:rFonts w:ascii="Times New Roman" w:hAnsi="Times New Roman" w:cs="Times New Roman"/>
          <w:sz w:val="24"/>
          <w:szCs w:val="24"/>
        </w:rPr>
        <w:t xml:space="preserve"> </w:t>
      </w:r>
      <w:r>
        <w:rPr>
          <w:rFonts w:ascii="Times New Roman" w:hAnsi="Times New Roman" w:cs="Times New Roman"/>
          <w:sz w:val="24"/>
          <w:szCs w:val="24"/>
        </w:rPr>
        <w:t xml:space="preserve">Kecamatan Comal Kabupaten Pemalang, berdasarkan kategori usia dengan jumlah responden sebanyak 370 orang, responden </w:t>
      </w:r>
      <w:r w:rsidRPr="00371D69">
        <w:rPr>
          <w:rFonts w:ascii="Times New Roman" w:hAnsi="Times New Roman" w:cs="Times New Roman"/>
          <w:sz w:val="24"/>
          <w:szCs w:val="24"/>
        </w:rPr>
        <w:t xml:space="preserve">usia &lt;25 tahun sebanyak 34,3%, rentang usia 26-45 sebanyak 52,4%, rentang usia 46-65 sebanyak 12,2%, dan usia &gt;65 sebanyak 1,1%. </w:t>
      </w:r>
    </w:p>
    <w:p w:rsidR="003F79D9" w:rsidRDefault="003F79D9"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w:t>
      </w:r>
      <w:r w:rsidR="001177AB">
        <w:rPr>
          <w:rFonts w:ascii="Times New Roman" w:hAnsi="Times New Roman" w:cs="Times New Roman"/>
          <w:sz w:val="24"/>
          <w:szCs w:val="24"/>
        </w:rPr>
        <w:t>n kategori</w:t>
      </w:r>
      <w:r>
        <w:rPr>
          <w:rFonts w:ascii="Times New Roman" w:hAnsi="Times New Roman" w:cs="Times New Roman"/>
          <w:sz w:val="24"/>
          <w:szCs w:val="24"/>
        </w:rPr>
        <w:t xml:space="preserve"> jenis kelamin</w:t>
      </w:r>
      <w:r w:rsidR="001177AB">
        <w:rPr>
          <w:rFonts w:ascii="Times New Roman" w:hAnsi="Times New Roman" w:cs="Times New Roman"/>
          <w:sz w:val="24"/>
          <w:szCs w:val="24"/>
        </w:rPr>
        <w:t xml:space="preserve"> dengan jumlah responden 370 orang, responden</w:t>
      </w:r>
      <w:r>
        <w:rPr>
          <w:rFonts w:ascii="Times New Roman" w:hAnsi="Times New Roman" w:cs="Times New Roman"/>
          <w:sz w:val="24"/>
          <w:szCs w:val="24"/>
        </w:rPr>
        <w:t xml:space="preserve"> laki-laki sebanyak 40,0% dan perempuan sebanyak 60,0%. </w:t>
      </w:r>
    </w:p>
    <w:p w:rsidR="001177AB" w:rsidRDefault="001177AB" w:rsidP="00C95E0E">
      <w:pPr>
        <w:spacing w:line="240" w:lineRule="auto"/>
        <w:jc w:val="both"/>
        <w:rPr>
          <w:rFonts w:ascii="Times New Roman" w:hAnsi="Times New Roman" w:cs="Times New Roman"/>
          <w:sz w:val="24"/>
          <w:szCs w:val="24"/>
        </w:rPr>
      </w:pPr>
      <w:r w:rsidRPr="001177AB">
        <w:rPr>
          <w:rFonts w:ascii="Times New Roman" w:hAnsi="Times New Roman" w:cs="Times New Roman"/>
          <w:sz w:val="24"/>
          <w:szCs w:val="24"/>
        </w:rPr>
        <w:t>Berdasarka</w:t>
      </w:r>
      <w:r>
        <w:rPr>
          <w:rFonts w:ascii="Times New Roman" w:hAnsi="Times New Roman" w:cs="Times New Roman"/>
          <w:sz w:val="24"/>
          <w:szCs w:val="24"/>
        </w:rPr>
        <w:t xml:space="preserve">n kategori pendidikan terakhir dengan jumlah responden 370 orang, </w:t>
      </w:r>
      <w:r w:rsidRPr="001177AB">
        <w:rPr>
          <w:rFonts w:ascii="Times New Roman" w:hAnsi="Times New Roman" w:cs="Times New Roman"/>
          <w:sz w:val="24"/>
          <w:szCs w:val="24"/>
        </w:rPr>
        <w:t xml:space="preserve">responden dengan pendidikan terakhir SD sebanyak 21,1%, SMP/MTS sebanyak 26,2%, SMA/SMK sebanyak 39,7%, dan Perguruan Tinggi sebanyak 13,0%. </w:t>
      </w:r>
      <w:r>
        <w:rPr>
          <w:rFonts w:ascii="Times New Roman" w:hAnsi="Times New Roman" w:cs="Times New Roman"/>
          <w:sz w:val="24"/>
          <w:szCs w:val="24"/>
        </w:rPr>
        <w:t xml:space="preserve"> </w:t>
      </w:r>
    </w:p>
    <w:p w:rsidR="001177AB" w:rsidRDefault="001177AB" w:rsidP="00C95E0E">
      <w:pPr>
        <w:spacing w:line="240" w:lineRule="auto"/>
        <w:jc w:val="both"/>
        <w:rPr>
          <w:rFonts w:ascii="Times New Roman" w:hAnsi="Times New Roman" w:cs="Times New Roman"/>
          <w:sz w:val="24"/>
          <w:szCs w:val="24"/>
        </w:rPr>
      </w:pPr>
      <w:r w:rsidRPr="001177AB">
        <w:rPr>
          <w:rFonts w:ascii="Times New Roman" w:hAnsi="Times New Roman" w:cs="Times New Roman"/>
          <w:sz w:val="24"/>
          <w:szCs w:val="24"/>
        </w:rPr>
        <w:t>Berdasarka</w:t>
      </w:r>
      <w:r>
        <w:rPr>
          <w:rFonts w:ascii="Times New Roman" w:hAnsi="Times New Roman" w:cs="Times New Roman"/>
          <w:sz w:val="24"/>
          <w:szCs w:val="24"/>
        </w:rPr>
        <w:t>n kategori pekerjaan dengan jumlah reponden 370 orang,</w:t>
      </w:r>
      <w:r w:rsidRPr="001177AB">
        <w:rPr>
          <w:rFonts w:ascii="Times New Roman" w:hAnsi="Times New Roman" w:cs="Times New Roman"/>
          <w:sz w:val="24"/>
          <w:szCs w:val="24"/>
        </w:rPr>
        <w:t xml:space="preserve"> responden yang belum bekerja sebanyak 5,7%, buruh sebanyak 10,8%, checker sebanyak 0,3%, dagang sebanyak 4,9%, guru sebanyak 4,1%, ibu rumah tangga sebanyak 19,7%, karyawan sebanyak 14,3%, kuli bangunan sebanyak 0,3%, mahasiswa sebanyak 3,2%, pelajar sebanyak 10,3%, penjahit sebanyak 4,6%, pensiunan sebanyak 0,3%, perawat sebanyak 0,2%, PNS sebanyak 1,4%, tidak bekerja sebanyak 1,6%, transportasi sebanyak 0,5%, dan wiraswasta sebanyak 17,6%. </w:t>
      </w:r>
    </w:p>
    <w:p w:rsidR="001177AB" w:rsidRDefault="001177AB" w:rsidP="00C95E0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Distribusi frekuensi tingkat literasi kesehatan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2120"/>
        <w:gridCol w:w="3228"/>
      </w:tblGrid>
      <w:tr w:rsidR="002B608E" w:rsidTr="002B608E">
        <w:trPr>
          <w:trHeight w:val="792"/>
        </w:trPr>
        <w:tc>
          <w:tcPr>
            <w:tcW w:w="3299" w:type="dxa"/>
            <w:tcBorders>
              <w:left w:val="nil"/>
              <w:bottom w:val="single" w:sz="4" w:space="0" w:color="auto"/>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Tingkat Literasi Kesehatan</w:t>
            </w:r>
          </w:p>
        </w:tc>
        <w:tc>
          <w:tcPr>
            <w:tcW w:w="2120" w:type="dxa"/>
            <w:tcBorders>
              <w:left w:val="nil"/>
              <w:bottom w:val="single" w:sz="4" w:space="0" w:color="auto"/>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3228" w:type="dxa"/>
            <w:tcBorders>
              <w:left w:val="nil"/>
              <w:bottom w:val="single" w:sz="4" w:space="0" w:color="auto"/>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2B608E" w:rsidTr="002B608E">
        <w:trPr>
          <w:trHeight w:val="396"/>
        </w:trPr>
        <w:tc>
          <w:tcPr>
            <w:tcW w:w="3299" w:type="dxa"/>
            <w:tcBorders>
              <w:left w:val="nil"/>
              <w:bottom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Rendah</w:t>
            </w:r>
          </w:p>
        </w:tc>
        <w:tc>
          <w:tcPr>
            <w:tcW w:w="2120" w:type="dxa"/>
            <w:tcBorders>
              <w:left w:val="nil"/>
              <w:bottom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3228" w:type="dxa"/>
            <w:tcBorders>
              <w:left w:val="nil"/>
              <w:bottom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11,1</w:t>
            </w:r>
          </w:p>
        </w:tc>
      </w:tr>
      <w:tr w:rsidR="002B608E" w:rsidTr="002B608E">
        <w:trPr>
          <w:trHeight w:val="396"/>
        </w:trPr>
        <w:tc>
          <w:tcPr>
            <w:tcW w:w="3299" w:type="dxa"/>
            <w:tcBorders>
              <w:top w:val="nil"/>
              <w:left w:val="nil"/>
              <w:bottom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Sedang </w:t>
            </w:r>
          </w:p>
        </w:tc>
        <w:tc>
          <w:tcPr>
            <w:tcW w:w="2120" w:type="dxa"/>
            <w:tcBorders>
              <w:top w:val="nil"/>
              <w:left w:val="nil"/>
              <w:bottom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269</w:t>
            </w:r>
          </w:p>
        </w:tc>
        <w:tc>
          <w:tcPr>
            <w:tcW w:w="3228" w:type="dxa"/>
            <w:tcBorders>
              <w:top w:val="nil"/>
              <w:left w:val="nil"/>
              <w:bottom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72,7</w:t>
            </w:r>
          </w:p>
        </w:tc>
      </w:tr>
      <w:tr w:rsidR="002B608E" w:rsidTr="002B608E">
        <w:trPr>
          <w:trHeight w:val="396"/>
        </w:trPr>
        <w:tc>
          <w:tcPr>
            <w:tcW w:w="3299" w:type="dxa"/>
            <w:tcBorders>
              <w:top w:val="nil"/>
              <w:left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Tinggi</w:t>
            </w:r>
          </w:p>
        </w:tc>
        <w:tc>
          <w:tcPr>
            <w:tcW w:w="2120" w:type="dxa"/>
            <w:tcBorders>
              <w:top w:val="nil"/>
              <w:left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3228" w:type="dxa"/>
            <w:tcBorders>
              <w:top w:val="nil"/>
              <w:left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16,2</w:t>
            </w:r>
          </w:p>
        </w:tc>
      </w:tr>
      <w:tr w:rsidR="002B608E" w:rsidTr="002B608E">
        <w:trPr>
          <w:trHeight w:val="372"/>
        </w:trPr>
        <w:tc>
          <w:tcPr>
            <w:tcW w:w="3299" w:type="dxa"/>
            <w:tcBorders>
              <w:left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2120" w:type="dxa"/>
            <w:tcBorders>
              <w:left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3228" w:type="dxa"/>
            <w:tcBorders>
              <w:left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1177AB" w:rsidRDefault="001177AB" w:rsidP="00C95E0E">
      <w:pPr>
        <w:spacing w:line="240" w:lineRule="auto"/>
        <w:rPr>
          <w:rFonts w:ascii="Times New Roman" w:hAnsi="Times New Roman" w:cs="Times New Roman"/>
          <w:sz w:val="24"/>
          <w:szCs w:val="24"/>
        </w:rPr>
      </w:pPr>
    </w:p>
    <w:p w:rsidR="002B608E" w:rsidRDefault="002B608E" w:rsidP="00C95E0E">
      <w:pPr>
        <w:pStyle w:val="BodyText"/>
        <w:spacing w:before="132"/>
        <w:ind w:right="140"/>
        <w:jc w:val="both"/>
      </w:pPr>
      <w:r>
        <w:lastRenderedPageBreak/>
        <w:t xml:space="preserve">Berdasarkan tabel di atas menunjukan bahwa tingkat literasi kesehatan responden rendah sebanyak 11,1%, sedang sebanyak 72,7%, dan tinggi sebanyak 16,2%. </w:t>
      </w:r>
    </w:p>
    <w:p w:rsidR="002B608E" w:rsidRDefault="002B608E" w:rsidP="00C95E0E">
      <w:pPr>
        <w:pStyle w:val="BodyText"/>
        <w:spacing w:before="132"/>
        <w:ind w:right="140"/>
        <w:jc w:val="center"/>
      </w:pPr>
      <w:r>
        <w:t>Tabel 3. Distribusi frekuensi perilaku pencegahan COVID-19</w:t>
      </w:r>
    </w:p>
    <w:tbl>
      <w:tblPr>
        <w:tblW w:w="86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52"/>
        <w:gridCol w:w="1868"/>
        <w:gridCol w:w="3127"/>
      </w:tblGrid>
      <w:tr w:rsidR="002B608E" w:rsidTr="00311F04">
        <w:trPr>
          <w:trHeight w:val="622"/>
        </w:trPr>
        <w:tc>
          <w:tcPr>
            <w:tcW w:w="3652" w:type="dxa"/>
            <w:tcBorders>
              <w:bottom w:val="single" w:sz="4" w:space="0" w:color="auto"/>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Perilaku Pencegahan COVID-19</w:t>
            </w:r>
          </w:p>
        </w:tc>
        <w:tc>
          <w:tcPr>
            <w:tcW w:w="1868" w:type="dxa"/>
            <w:tcBorders>
              <w:left w:val="nil"/>
              <w:bottom w:val="single" w:sz="4" w:space="0" w:color="auto"/>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3127" w:type="dxa"/>
            <w:tcBorders>
              <w:left w:val="nil"/>
              <w:bottom w:val="single" w:sz="4" w:space="0" w:color="auto"/>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2B608E" w:rsidTr="00311F04">
        <w:trPr>
          <w:trHeight w:val="311"/>
        </w:trPr>
        <w:tc>
          <w:tcPr>
            <w:tcW w:w="3652" w:type="dxa"/>
            <w:tcBorders>
              <w:bottom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Kurang</w:t>
            </w:r>
          </w:p>
        </w:tc>
        <w:tc>
          <w:tcPr>
            <w:tcW w:w="1868" w:type="dxa"/>
            <w:tcBorders>
              <w:left w:val="nil"/>
              <w:bottom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3127" w:type="dxa"/>
            <w:tcBorders>
              <w:left w:val="nil"/>
              <w:bottom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15,9</w:t>
            </w:r>
          </w:p>
        </w:tc>
      </w:tr>
      <w:tr w:rsidR="002B608E" w:rsidTr="00311F04">
        <w:trPr>
          <w:trHeight w:val="311"/>
        </w:trPr>
        <w:tc>
          <w:tcPr>
            <w:tcW w:w="3652" w:type="dxa"/>
            <w:tcBorders>
              <w:top w:val="nil"/>
              <w:bottom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Cukup  </w:t>
            </w:r>
          </w:p>
        </w:tc>
        <w:tc>
          <w:tcPr>
            <w:tcW w:w="1868" w:type="dxa"/>
            <w:tcBorders>
              <w:top w:val="nil"/>
              <w:left w:val="nil"/>
              <w:bottom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246</w:t>
            </w:r>
          </w:p>
        </w:tc>
        <w:tc>
          <w:tcPr>
            <w:tcW w:w="3127" w:type="dxa"/>
            <w:tcBorders>
              <w:top w:val="nil"/>
              <w:left w:val="nil"/>
              <w:bottom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66,5</w:t>
            </w:r>
          </w:p>
        </w:tc>
      </w:tr>
      <w:tr w:rsidR="002B608E" w:rsidTr="00311F04">
        <w:trPr>
          <w:trHeight w:val="311"/>
        </w:trPr>
        <w:tc>
          <w:tcPr>
            <w:tcW w:w="3652" w:type="dxa"/>
            <w:tcBorders>
              <w:top w:val="nil"/>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1868" w:type="dxa"/>
            <w:tcBorders>
              <w:top w:val="nil"/>
              <w:left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3127" w:type="dxa"/>
            <w:tcBorders>
              <w:top w:val="nil"/>
              <w:lef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2B608E" w:rsidTr="00311F04">
        <w:trPr>
          <w:trHeight w:val="292"/>
        </w:trPr>
        <w:tc>
          <w:tcPr>
            <w:tcW w:w="3652" w:type="dxa"/>
            <w:tcBorders>
              <w:right w:val="nil"/>
            </w:tcBorders>
          </w:tcPr>
          <w:p w:rsidR="002B608E" w:rsidRDefault="002B608E"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868" w:type="dxa"/>
            <w:tcBorders>
              <w:left w:val="nil"/>
              <w:righ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370</w:t>
            </w:r>
          </w:p>
        </w:tc>
        <w:tc>
          <w:tcPr>
            <w:tcW w:w="3127" w:type="dxa"/>
            <w:tcBorders>
              <w:left w:val="nil"/>
            </w:tcBorders>
          </w:tcPr>
          <w:p w:rsidR="002B608E" w:rsidRDefault="002B608E"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2B608E" w:rsidRDefault="002B608E" w:rsidP="00C95E0E">
      <w:pPr>
        <w:pStyle w:val="BodyText"/>
        <w:spacing w:before="132"/>
        <w:ind w:right="140"/>
      </w:pPr>
    </w:p>
    <w:p w:rsidR="00311F04" w:rsidRDefault="00311F04"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menunjukan bahwa perilaku pencegahan COVID-19 responden kurang sebanyak 15,9%, cukup sebanyak 66,5%, dan baik sebanyak 17,6%. </w:t>
      </w:r>
    </w:p>
    <w:p w:rsidR="00311F04" w:rsidRDefault="00311F04" w:rsidP="00C95E0E">
      <w:pPr>
        <w:pStyle w:val="BodyText"/>
        <w:spacing w:before="132"/>
        <w:ind w:right="140"/>
        <w:jc w:val="center"/>
      </w:pPr>
      <w:r>
        <w:t>Tabel 4. Hubungan literasi kesehatan terhadap perilaku pencegahan COVID-19</w:t>
      </w:r>
    </w:p>
    <w:tbl>
      <w:tblPr>
        <w:tblW w:w="8647" w:type="dxa"/>
        <w:tblLayout w:type="fixed"/>
        <w:tblLook w:val="04A0" w:firstRow="1" w:lastRow="0" w:firstColumn="1" w:lastColumn="0" w:noHBand="0" w:noVBand="1"/>
      </w:tblPr>
      <w:tblGrid>
        <w:gridCol w:w="1560"/>
        <w:gridCol w:w="708"/>
        <w:gridCol w:w="851"/>
        <w:gridCol w:w="709"/>
        <w:gridCol w:w="708"/>
        <w:gridCol w:w="709"/>
        <w:gridCol w:w="709"/>
        <w:gridCol w:w="709"/>
        <w:gridCol w:w="850"/>
        <w:gridCol w:w="1134"/>
      </w:tblGrid>
      <w:tr w:rsidR="00311F04" w:rsidTr="00311F04">
        <w:trPr>
          <w:trHeight w:val="455"/>
        </w:trPr>
        <w:tc>
          <w:tcPr>
            <w:tcW w:w="1560" w:type="dxa"/>
            <w:vMerge w:val="restart"/>
            <w:tcBorders>
              <w:top w:val="single" w:sz="4" w:space="0" w:color="auto"/>
              <w:left w:val="nil"/>
              <w:right w:val="nil"/>
            </w:tcBorders>
          </w:tcPr>
          <w:p w:rsidR="00311F04" w:rsidRDefault="00311F04" w:rsidP="00C95E0E">
            <w:pPr>
              <w:pStyle w:val="ListParagraph"/>
              <w:spacing w:line="240" w:lineRule="auto"/>
              <w:ind w:left="0"/>
              <w:rPr>
                <w:rFonts w:ascii="Times New Roman" w:hAnsi="Times New Roman" w:cs="Times New Roman"/>
                <w:sz w:val="24"/>
                <w:szCs w:val="24"/>
              </w:rPr>
            </w:pPr>
          </w:p>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Literasi Kesehatan</w:t>
            </w:r>
          </w:p>
        </w:tc>
        <w:tc>
          <w:tcPr>
            <w:tcW w:w="4394" w:type="dxa"/>
            <w:gridSpan w:val="6"/>
            <w:tcBorders>
              <w:top w:val="single" w:sz="4" w:space="0" w:color="auto"/>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Perilaku Pencegahan COVID-19</w:t>
            </w:r>
          </w:p>
        </w:tc>
        <w:tc>
          <w:tcPr>
            <w:tcW w:w="1559" w:type="dxa"/>
            <w:gridSpan w:val="2"/>
            <w:vMerge w:val="restart"/>
            <w:tcBorders>
              <w:top w:val="single" w:sz="4" w:space="0" w:color="auto"/>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p w:rsidR="00311F04" w:rsidRDefault="00311F04"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134" w:type="dxa"/>
            <w:vMerge w:val="restart"/>
            <w:tcBorders>
              <w:top w:val="single" w:sz="4" w:space="0" w:color="auto"/>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p w:rsidR="00311F04" w:rsidRDefault="00311F04"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w:t>
            </w:r>
          </w:p>
        </w:tc>
      </w:tr>
      <w:tr w:rsidR="00311F04" w:rsidTr="00311F04">
        <w:trPr>
          <w:trHeight w:val="483"/>
        </w:trPr>
        <w:tc>
          <w:tcPr>
            <w:tcW w:w="1560" w:type="dxa"/>
            <w:vMerge/>
            <w:tcBorders>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tc>
        <w:tc>
          <w:tcPr>
            <w:tcW w:w="1559" w:type="dxa"/>
            <w:gridSpan w:val="2"/>
            <w:tcBorders>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c>
          <w:tcPr>
            <w:tcW w:w="1417" w:type="dxa"/>
            <w:gridSpan w:val="2"/>
            <w:tcBorders>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c>
          <w:tcPr>
            <w:tcW w:w="1418" w:type="dxa"/>
            <w:gridSpan w:val="2"/>
            <w:tcBorders>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559" w:type="dxa"/>
            <w:gridSpan w:val="2"/>
            <w:vMerge/>
            <w:tcBorders>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tc>
        <w:tc>
          <w:tcPr>
            <w:tcW w:w="1134" w:type="dxa"/>
            <w:vMerge/>
            <w:tcBorders>
              <w:left w:val="nil"/>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tc>
      </w:tr>
      <w:tr w:rsidR="00311F04" w:rsidTr="00311F04">
        <w:trPr>
          <w:trHeight w:val="483"/>
        </w:trPr>
        <w:tc>
          <w:tcPr>
            <w:tcW w:w="1560" w:type="dxa"/>
            <w:vMerge/>
            <w:tcBorders>
              <w:left w:val="nil"/>
              <w:bottom w:val="single" w:sz="4" w:space="0" w:color="auto"/>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tc>
        <w:tc>
          <w:tcPr>
            <w:tcW w:w="708" w:type="dxa"/>
            <w:tcBorders>
              <w:left w:val="nil"/>
              <w:bottom w:val="single" w:sz="4" w:space="0" w:color="auto"/>
              <w:right w:val="nil"/>
            </w:tcBorders>
          </w:tcPr>
          <w:p w:rsidR="00311F04" w:rsidRDefault="00311F04" w:rsidP="00C95E0E">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(F)</w:t>
            </w:r>
          </w:p>
        </w:tc>
        <w:tc>
          <w:tcPr>
            <w:tcW w:w="851"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(F)</w:t>
            </w:r>
          </w:p>
        </w:tc>
        <w:tc>
          <w:tcPr>
            <w:tcW w:w="708"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(F)</w:t>
            </w:r>
          </w:p>
        </w:tc>
        <w:tc>
          <w:tcPr>
            <w:tcW w:w="709"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(f)</w:t>
            </w:r>
          </w:p>
        </w:tc>
        <w:tc>
          <w:tcPr>
            <w:tcW w:w="850" w:type="dxa"/>
            <w:tcBorders>
              <w:left w:val="nil"/>
              <w:bottom w:val="single" w:sz="4" w:space="0" w:color="auto"/>
              <w:right w:val="nil"/>
            </w:tcBorders>
          </w:tcPr>
          <w:p w:rsidR="00311F04" w:rsidRDefault="00311F04" w:rsidP="00C95E0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w:t>
            </w:r>
          </w:p>
        </w:tc>
        <w:tc>
          <w:tcPr>
            <w:tcW w:w="1134" w:type="dxa"/>
            <w:vMerge/>
            <w:tcBorders>
              <w:left w:val="nil"/>
              <w:bottom w:val="single" w:sz="4" w:space="0" w:color="auto"/>
              <w:right w:val="nil"/>
            </w:tcBorders>
          </w:tcPr>
          <w:p w:rsidR="00311F04" w:rsidRDefault="00311F04" w:rsidP="00C95E0E">
            <w:pPr>
              <w:pStyle w:val="ListParagraph"/>
              <w:spacing w:line="240" w:lineRule="auto"/>
              <w:ind w:left="0"/>
              <w:jc w:val="center"/>
              <w:rPr>
                <w:rFonts w:ascii="Times New Roman" w:hAnsi="Times New Roman" w:cs="Times New Roman"/>
                <w:sz w:val="24"/>
                <w:szCs w:val="24"/>
              </w:rPr>
            </w:pPr>
          </w:p>
        </w:tc>
      </w:tr>
      <w:tr w:rsidR="00311F04" w:rsidTr="00311F04">
        <w:trPr>
          <w:trHeight w:val="455"/>
        </w:trPr>
        <w:tc>
          <w:tcPr>
            <w:tcW w:w="1560"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Rendah </w:t>
            </w:r>
          </w:p>
        </w:tc>
        <w:tc>
          <w:tcPr>
            <w:tcW w:w="708"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851"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34,1</w:t>
            </w:r>
          </w:p>
        </w:tc>
        <w:tc>
          <w:tcPr>
            <w:tcW w:w="709"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63,4</w:t>
            </w:r>
          </w:p>
        </w:tc>
        <w:tc>
          <w:tcPr>
            <w:tcW w:w="709"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709"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41</w:t>
            </w:r>
          </w:p>
        </w:tc>
        <w:tc>
          <w:tcPr>
            <w:tcW w:w="850" w:type="dxa"/>
            <w:tcBorders>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vMerge w:val="restart"/>
            <w:tcBorders>
              <w:left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p>
          <w:p w:rsidR="00311F04" w:rsidRDefault="00586940"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&lt;</w:t>
            </w:r>
            <w:r w:rsidR="00A30337">
              <w:rPr>
                <w:rFonts w:ascii="Times New Roman" w:hAnsi="Times New Roman" w:cs="Times New Roman"/>
                <w:sz w:val="24"/>
                <w:szCs w:val="24"/>
              </w:rPr>
              <w:t>0,0</w:t>
            </w:r>
            <w:r w:rsidR="007669F0">
              <w:rPr>
                <w:rFonts w:ascii="Times New Roman" w:hAnsi="Times New Roman" w:cs="Times New Roman"/>
                <w:sz w:val="24"/>
                <w:szCs w:val="24"/>
              </w:rPr>
              <w:t>0001</w:t>
            </w:r>
          </w:p>
        </w:tc>
      </w:tr>
      <w:tr w:rsidR="00311F04" w:rsidTr="00311F04">
        <w:trPr>
          <w:trHeight w:val="455"/>
        </w:trPr>
        <w:tc>
          <w:tcPr>
            <w:tcW w:w="1560"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Sedang </w:t>
            </w:r>
          </w:p>
        </w:tc>
        <w:tc>
          <w:tcPr>
            <w:tcW w:w="708"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40</w:t>
            </w:r>
          </w:p>
        </w:tc>
        <w:tc>
          <w:tcPr>
            <w:tcW w:w="851"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14,9</w:t>
            </w:r>
          </w:p>
        </w:tc>
        <w:tc>
          <w:tcPr>
            <w:tcW w:w="709"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197</w:t>
            </w:r>
          </w:p>
        </w:tc>
        <w:tc>
          <w:tcPr>
            <w:tcW w:w="708"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73,2</w:t>
            </w:r>
          </w:p>
        </w:tc>
        <w:tc>
          <w:tcPr>
            <w:tcW w:w="709"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11,9</w:t>
            </w:r>
          </w:p>
        </w:tc>
        <w:tc>
          <w:tcPr>
            <w:tcW w:w="709"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269</w:t>
            </w:r>
          </w:p>
        </w:tc>
        <w:tc>
          <w:tcPr>
            <w:tcW w:w="850" w:type="dxa"/>
            <w:tcBorders>
              <w:top w:val="nil"/>
              <w:left w:val="nil"/>
              <w:bottom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vMerge/>
            <w:tcBorders>
              <w:left w:val="nil"/>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p>
        </w:tc>
      </w:tr>
      <w:tr w:rsidR="00311F04" w:rsidTr="00311F04">
        <w:trPr>
          <w:trHeight w:val="455"/>
        </w:trPr>
        <w:tc>
          <w:tcPr>
            <w:tcW w:w="1560"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Tinggi </w:t>
            </w:r>
          </w:p>
        </w:tc>
        <w:tc>
          <w:tcPr>
            <w:tcW w:w="708"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8,3</w:t>
            </w:r>
          </w:p>
        </w:tc>
        <w:tc>
          <w:tcPr>
            <w:tcW w:w="709"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708"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38,3</w:t>
            </w:r>
          </w:p>
        </w:tc>
        <w:tc>
          <w:tcPr>
            <w:tcW w:w="709"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53,3</w:t>
            </w:r>
          </w:p>
        </w:tc>
        <w:tc>
          <w:tcPr>
            <w:tcW w:w="709"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60</w:t>
            </w:r>
          </w:p>
        </w:tc>
        <w:tc>
          <w:tcPr>
            <w:tcW w:w="850" w:type="dxa"/>
            <w:tcBorders>
              <w:top w:val="nil"/>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vMerge/>
            <w:tcBorders>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p>
        </w:tc>
      </w:tr>
      <w:tr w:rsidR="00311F04" w:rsidTr="00311F04">
        <w:trPr>
          <w:trHeight w:val="429"/>
        </w:trPr>
        <w:tc>
          <w:tcPr>
            <w:tcW w:w="1560"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708"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59</w:t>
            </w:r>
          </w:p>
        </w:tc>
        <w:tc>
          <w:tcPr>
            <w:tcW w:w="851"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15,9</w:t>
            </w:r>
          </w:p>
        </w:tc>
        <w:tc>
          <w:tcPr>
            <w:tcW w:w="709"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246</w:t>
            </w:r>
          </w:p>
        </w:tc>
        <w:tc>
          <w:tcPr>
            <w:tcW w:w="708"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66,5</w:t>
            </w:r>
          </w:p>
        </w:tc>
        <w:tc>
          <w:tcPr>
            <w:tcW w:w="709"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65</w:t>
            </w:r>
          </w:p>
        </w:tc>
        <w:tc>
          <w:tcPr>
            <w:tcW w:w="709"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17,6</w:t>
            </w:r>
          </w:p>
        </w:tc>
        <w:tc>
          <w:tcPr>
            <w:tcW w:w="709"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370</w:t>
            </w:r>
          </w:p>
        </w:tc>
        <w:tc>
          <w:tcPr>
            <w:tcW w:w="850"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auto"/>
              <w:left w:val="nil"/>
              <w:bottom w:val="single" w:sz="4" w:space="0" w:color="auto"/>
              <w:right w:val="nil"/>
            </w:tcBorders>
          </w:tcPr>
          <w:p w:rsidR="00311F04" w:rsidRDefault="00311F04" w:rsidP="00C95E0E">
            <w:pPr>
              <w:pStyle w:val="ListParagraph"/>
              <w:spacing w:line="240" w:lineRule="auto"/>
              <w:ind w:left="0"/>
              <w:jc w:val="both"/>
              <w:rPr>
                <w:rFonts w:ascii="Times New Roman" w:hAnsi="Times New Roman" w:cs="Times New Roman"/>
                <w:sz w:val="24"/>
                <w:szCs w:val="24"/>
              </w:rPr>
            </w:pPr>
          </w:p>
        </w:tc>
      </w:tr>
    </w:tbl>
    <w:p w:rsidR="002B608E" w:rsidRDefault="002B608E" w:rsidP="00C95E0E">
      <w:pPr>
        <w:pStyle w:val="BodyText"/>
        <w:spacing w:before="132"/>
        <w:ind w:right="140"/>
        <w:jc w:val="both"/>
      </w:pPr>
    </w:p>
    <w:p w:rsidR="00311F04" w:rsidRDefault="00311F04"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menunjukan bahwa responden yang memiliki literasi kesehatan rendah dan perilaku pencegahan COVID-19 kurang sebanyak 14 (34,1%) responden, literasi kesehatan rendah dan perilaku pencegahan COVID-19 cukup sebanyak 26 (63,4%) responden, literasi kesehatan rendah dan perilaku pencegahan COVID-19 baik sebanyak 1 (2,4%) responden. </w:t>
      </w:r>
    </w:p>
    <w:p w:rsidR="00311F04" w:rsidRDefault="00311F04"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 yang memiliki literasi kesehatan sedang dan perilaku pencegahan COVID-19 kurang sebanyak 40 (14,9%), literasi kesehatan sedang dan perilaku pencegahan COVID-19 cukup sebanyak 197 (73,2%) responden, dan literasi kesehatan sedang dan perilaku pencegahan COVID-19 baik sebanyak 32 (11,9%) responden. </w:t>
      </w:r>
    </w:p>
    <w:p w:rsidR="00311F04" w:rsidRDefault="00311F04"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Sedangkan responden yang memiliki literasi kesehatan tinggi dan perilaku pencegahan COVID-19 kurang sebanyak 5 (8,3%), literasi kesehatan tinggi dan perilaku pencegahan COVID-19 cukup sebanyak 23 (38,3%) responden, dan </w:t>
      </w:r>
      <w:r>
        <w:rPr>
          <w:rFonts w:ascii="Times New Roman" w:hAnsi="Times New Roman" w:cs="Times New Roman"/>
          <w:sz w:val="24"/>
          <w:szCs w:val="24"/>
        </w:rPr>
        <w:lastRenderedPageBreak/>
        <w:t xml:space="preserve">literasi kesehatan tinggi dan perilaku pencegahan COVID-19 baik sebanyak 32 (53,3%) responden. </w:t>
      </w:r>
    </w:p>
    <w:p w:rsidR="00311F04" w:rsidRDefault="00311F04" w:rsidP="00C95E0E">
      <w:pPr>
        <w:spacing w:line="240" w:lineRule="auto"/>
        <w:jc w:val="both"/>
        <w:rPr>
          <w:rFonts w:ascii="Times New Roman" w:hAnsi="Times New Roman" w:cs="Times New Roman"/>
          <w:sz w:val="24"/>
          <w:szCs w:val="24"/>
        </w:rPr>
      </w:pPr>
      <w:r w:rsidRPr="003D431B">
        <w:rPr>
          <w:rFonts w:ascii="Times New Roman" w:hAnsi="Times New Roman" w:cs="Times New Roman"/>
          <w:sz w:val="24"/>
          <w:szCs w:val="24"/>
        </w:rPr>
        <w:t xml:space="preserve">Dengan demikian hasil analisis data secara statistik dengan menggunakan uji chi square </w:t>
      </w:r>
      <w:r>
        <w:rPr>
          <w:rFonts w:ascii="Times New Roman" w:hAnsi="Times New Roman" w:cs="Times New Roman"/>
          <w:sz w:val="24"/>
          <w:szCs w:val="24"/>
        </w:rPr>
        <w:t>dengan</w:t>
      </w:r>
      <w:r w:rsidRPr="003D431B">
        <w:rPr>
          <w:rFonts w:ascii="Times New Roman" w:hAnsi="Times New Roman" w:cs="Times New Roman"/>
          <w:sz w:val="24"/>
          <w:szCs w:val="24"/>
        </w:rPr>
        <w:t xml:space="preserve"> nilai </w:t>
      </w:r>
      <w:r w:rsidRPr="003D431B">
        <w:rPr>
          <w:rFonts w:ascii="Times New Roman" w:hAnsi="Times New Roman" w:cs="Times New Roman"/>
          <w:i/>
          <w:sz w:val="24"/>
          <w:szCs w:val="24"/>
        </w:rPr>
        <w:t>p-value</w:t>
      </w:r>
      <w:r w:rsidRPr="003D431B">
        <w:rPr>
          <w:rFonts w:ascii="Times New Roman" w:hAnsi="Times New Roman" w:cs="Times New Roman"/>
          <w:sz w:val="24"/>
          <w:szCs w:val="24"/>
        </w:rPr>
        <w:t xml:space="preserve"> = 0,000 dan nilai </w:t>
      </w:r>
      <w:r w:rsidRPr="003D431B">
        <w:rPr>
          <w:rFonts w:ascii="Times New Roman" w:hAnsi="Times New Roman" w:cs="Times New Roman"/>
          <w:i/>
          <w:sz w:val="24"/>
          <w:szCs w:val="24"/>
        </w:rPr>
        <w:t>p alpha</w:t>
      </w:r>
      <w:r w:rsidRPr="003D431B">
        <w:rPr>
          <w:rFonts w:ascii="Times New Roman" w:hAnsi="Times New Roman" w:cs="Times New Roman"/>
          <w:sz w:val="24"/>
          <w:szCs w:val="24"/>
        </w:rPr>
        <w:t xml:space="preserve"> = 0,05, sehingga nilai </w:t>
      </w:r>
      <w:r w:rsidRPr="003D431B">
        <w:rPr>
          <w:rFonts w:ascii="Times New Roman" w:hAnsi="Times New Roman" w:cs="Times New Roman"/>
          <w:i/>
          <w:sz w:val="24"/>
          <w:szCs w:val="24"/>
        </w:rPr>
        <w:t xml:space="preserve">p-value </w:t>
      </w:r>
      <w:r w:rsidRPr="003D431B">
        <w:rPr>
          <w:rFonts w:ascii="Times New Roman" w:hAnsi="Times New Roman" w:cs="Times New Roman"/>
          <w:sz w:val="24"/>
          <w:szCs w:val="24"/>
        </w:rPr>
        <w:t>&lt; p alpha (0,000&lt;0,05). Hal ini menunjukan bahwa Ho ditolak dan Ha diterim</w:t>
      </w:r>
      <w:r>
        <w:rPr>
          <w:rFonts w:ascii="Times New Roman" w:hAnsi="Times New Roman" w:cs="Times New Roman"/>
          <w:sz w:val="24"/>
          <w:szCs w:val="24"/>
        </w:rPr>
        <w:t>a yang artinya ada hubungan</w:t>
      </w:r>
      <w:r w:rsidRPr="003D431B">
        <w:rPr>
          <w:rFonts w:ascii="Times New Roman" w:hAnsi="Times New Roman" w:cs="Times New Roman"/>
          <w:sz w:val="24"/>
          <w:szCs w:val="24"/>
        </w:rPr>
        <w:t xml:space="preserve"> yang signifikan antara literasi kesehatan terhadap perilaku pencegahan COVID-19 pad</w:t>
      </w:r>
      <w:r>
        <w:rPr>
          <w:rFonts w:ascii="Times New Roman" w:hAnsi="Times New Roman" w:cs="Times New Roman"/>
          <w:sz w:val="24"/>
          <w:szCs w:val="24"/>
        </w:rPr>
        <w:t>a masyarakat di Desa Sarwodadi Kecamatan Comal Kabupaten Pemalang.</w:t>
      </w:r>
    </w:p>
    <w:p w:rsidR="00311F04" w:rsidRDefault="00311F04" w:rsidP="00C95E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180C06" w:rsidRDefault="00311F04" w:rsidP="00180C06">
      <w:pPr>
        <w:pStyle w:val="BodyText"/>
        <w:spacing w:before="132"/>
        <w:ind w:right="140" w:firstLine="720"/>
        <w:jc w:val="both"/>
      </w:pPr>
      <w:r w:rsidRPr="004E3398">
        <w:t xml:space="preserve">Menurut peneliti, tingkat literasi kesehatan dalam kategori sedang disebabkan oleh sebagian besar responden yang tidak mengetahui penyebab virus COVID-19, tidak mengetahui deteksi dini dan vaksinasi COVID-19, kesulitan dalam menilai informasi COVID-19 yang ada di media, ketidaktahuan ini menjadi hambatan untuk memahami informasi tentang COVID-19. </w:t>
      </w:r>
      <w:r>
        <w:t xml:space="preserve"> </w:t>
      </w:r>
      <w:r w:rsidRPr="004E3398">
        <w:t xml:space="preserve">Hasil temuan di lapangan seperti pada responden nomor 28, 45, 77, 111 dengan pendidikan SD dan SMP, pekerjaan buruh menunjukan tingkat literasi kesehatan dalam kategori sedang disebabkan karena tidak tahu apa penyebab virus COVID-19, tidak mengetahui gejala COVID-19, tidak menemukan informasi cara penularan COVID-19, tidak menemukan informasi apa yang harus dilakukan ketika terjadi pandemi COVID-19, tidak menemukan informasi bagaimana mengatur perilaku tidak sehat, tidak menemukan informasi tentang vaksinasi, tidak memahami apa yang harus dilakukan ketika terjadi pandemi, tidak memahami bagaimana mengatur kesehatan mental, kesulitan dalam menilai vaksinasi dan informasi COVID-19 dari media. </w:t>
      </w:r>
      <w:r>
        <w:t>Rata-rata Responden mengakses informasi tentang COVID-19 melalui media sosial seperti facebook, whatsApp, instagram, dan youtube. Responden mengakses informasi tentang COVID-19 di media biasanya dalam waktu seminggu 1-2x.</w:t>
      </w:r>
    </w:p>
    <w:p w:rsidR="00180C06" w:rsidRDefault="00311F04" w:rsidP="00180C06">
      <w:pPr>
        <w:pStyle w:val="BodyText"/>
        <w:spacing w:before="132"/>
        <w:ind w:right="140" w:firstLine="720"/>
        <w:jc w:val="both"/>
      </w:pPr>
      <w:r w:rsidRPr="004E3398">
        <w:t xml:space="preserve">Menurut peneliti seseorang yang telah mengetahui informasi tentang COVID-19, maka ia akan mampu untuk menentukan bagaimana dirinya harus berperilaku terhadap COVID-19. Oleh karena itu, pendidikan dapat mempengaruhi tingkat literasi kesehatan, baik secara langsung maupun tidak langsung. Secara langsung pendidikan mempengaruhi kemampuan membaca serta memahami informasi kesehatan. Pendidikan berperan dalam pembentukan pengetahuan serta keterampilan yang berhubungan dengan kesehatan. Secara tidak langsung pendidikan berkaitan dengan pekerjaan yang kemudian berdampak pada tingkat ekonomi dan kemampuan finansial untuk menghadapi masalah kesehatan. Hal ini selaras dengan penelitian yang dilakukan oleh Tutik Wahyuningsih, </w:t>
      </w:r>
      <w:sdt>
        <w:sdtPr>
          <w:id w:val="-2004423971"/>
          <w:citation/>
        </w:sdtPr>
        <w:sdtEndPr/>
        <w:sdtContent>
          <w:r w:rsidRPr="004E3398">
            <w:fldChar w:fldCharType="begin"/>
          </w:r>
          <w:r w:rsidRPr="004E3398">
            <w:instrText xml:space="preserve">CITATION Wah19 \n  \t  \l 1057 </w:instrText>
          </w:r>
          <w:r w:rsidRPr="004E3398">
            <w:fldChar w:fldCharType="separate"/>
          </w:r>
          <w:r w:rsidRPr="004E3398">
            <w:rPr>
              <w:noProof/>
            </w:rPr>
            <w:t>(2019)</w:t>
          </w:r>
          <w:r w:rsidRPr="004E3398">
            <w:fldChar w:fldCharType="end"/>
          </w:r>
        </w:sdtContent>
      </w:sdt>
      <w:r w:rsidRPr="004E3398">
        <w:t xml:space="preserve"> yang menyatakan bahwa faktor pendidikan mempengaruhi literasi kesehatan masyarakat. </w:t>
      </w:r>
    </w:p>
    <w:p w:rsidR="00180C06" w:rsidRDefault="00311F04" w:rsidP="00180C06">
      <w:pPr>
        <w:pStyle w:val="BodyText"/>
        <w:spacing w:before="132"/>
        <w:ind w:right="140" w:firstLine="720"/>
        <w:jc w:val="both"/>
      </w:pPr>
      <w:r>
        <w:t xml:space="preserve">Menurut peneliti perilaku pencegahan COVID-19 termasuk salah satu cara menyeimbangkan host dalam rangka memutus mata rantai penularan COVID-19 yang dapat dilakukan dengan cara mencuci tangan pakai sabun dengan air mengalir selama 20 detik, memakai masker sangatlah penting dalam melawan </w:t>
      </w:r>
      <w:r>
        <w:lastRenderedPageBreak/>
        <w:t xml:space="preserve">pandemi COVID-19. Memakai masker dengan benar seperti menutupi hidung, mulut, dan dagu, mengganti masker setiap 4jam sekali, dan mengganti masker bila sudah kotor dapat melindungi diri dari penyebaran virus corona, dan menjaga jarak minimal 1 meter sangat penting dalam meminimalkan interaksi dan mencegah penyebaran virus COVID-19 dalam suatu kelompok. </w:t>
      </w:r>
      <w:r w:rsidRPr="00311F04">
        <w:t xml:space="preserve">Hasil penelitian ini menunjukan perilaku pencegahan COVID-19 dalam kategori sedang, seperti hasil temuan di lapangan pada salah satu responden dengan nomor 78 yang menunjukan bahwa jarang mengganti masker setiap 4 jam sekali, jarang membawa masker cadangan, tidak pernah melakukan olahraga, dan jarang membawa hand sanitaizer. Responden nomor 143 yang menunjukan jarang mencuci tangan pakai sabun dengan air mengalir selama 20 detik. Responden nomor 116 yang menunjukan masih sering melakukan kontak fisik saat bertemu orang dan jarang menjaga jarak. Hal ini dalam segitiga epidemiologi termasuk dalam determinan host yang disebabkan karena pengetahuan dan pemahaman yang masih kurang tentang pencegahan penularan COVID-19, kebiasaan di lingkungan sekitar yang masih ada kegiatan yang mengumpulkan banyak orang, sehingga masih terjadi kontak fisik seperti berjabat tangan dan tidak menerapkan </w:t>
      </w:r>
      <w:r w:rsidRPr="00311F04">
        <w:rPr>
          <w:i/>
        </w:rPr>
        <w:t>physical distancing</w:t>
      </w:r>
      <w:r w:rsidRPr="00311F04">
        <w:t xml:space="preserve">, serta kepercayaan responden terhadap COVID-19. Meski pemerintah sudah memberlakukan physical distancing, masih banyak masyarakat yang melanggar </w:t>
      </w:r>
      <w:sdt>
        <w:sdtPr>
          <w:id w:val="2085181679"/>
          <w:citation/>
        </w:sdtPr>
        <w:sdtEndPr/>
        <w:sdtContent>
          <w:r w:rsidRPr="00311F04">
            <w:fldChar w:fldCharType="begin"/>
          </w:r>
          <w:r w:rsidRPr="00311F04">
            <w:instrText xml:space="preserve"> CITATION Nat20 \l 1057 </w:instrText>
          </w:r>
          <w:r w:rsidRPr="00311F04">
            <w:fldChar w:fldCharType="separate"/>
          </w:r>
          <w:r w:rsidRPr="00311F04">
            <w:rPr>
              <w:noProof/>
            </w:rPr>
            <w:t>(Natalia, Malinti, &amp; Elon, 2020)</w:t>
          </w:r>
          <w:r w:rsidRPr="00311F04">
            <w:fldChar w:fldCharType="end"/>
          </w:r>
        </w:sdtContent>
      </w:sdt>
      <w:r w:rsidRPr="00311F04">
        <w:t>.</w:t>
      </w:r>
      <w:r>
        <w:t xml:space="preserve"> </w:t>
      </w:r>
      <w:r w:rsidRPr="00311F04">
        <w:t xml:space="preserve">Kurangnya pengetahuan dan kesadaran juga dapat disebabkan oleh masalah sosial ekonomi. Hal ini selaras dengan hasil penelitian yang dilakukan oleh Mujiburrahman, Riyadi, dan Ningsih, </w:t>
      </w:r>
      <w:sdt>
        <w:sdtPr>
          <w:id w:val="92060597"/>
          <w:citation/>
        </w:sdtPr>
        <w:sdtEndPr/>
        <w:sdtContent>
          <w:r w:rsidRPr="00311F04">
            <w:fldChar w:fldCharType="begin"/>
          </w:r>
          <w:r w:rsidRPr="00311F04">
            <w:instrText xml:space="preserve">CITATION Muj20 \n  \t  \l 1057 </w:instrText>
          </w:r>
          <w:r w:rsidRPr="00311F04">
            <w:fldChar w:fldCharType="separate"/>
          </w:r>
          <w:r w:rsidRPr="00311F04">
            <w:rPr>
              <w:noProof/>
            </w:rPr>
            <w:t>(2020)</w:t>
          </w:r>
          <w:r w:rsidRPr="00311F04">
            <w:fldChar w:fldCharType="end"/>
          </w:r>
        </w:sdtContent>
      </w:sdt>
      <w:r w:rsidRPr="00311F04">
        <w:t xml:space="preserve"> menunjukan bahwa perilaku pencegahan sebagian besar dalam kategori cukup sebanyak 43,2%.</w:t>
      </w:r>
      <w:r>
        <w:t xml:space="preserve"> </w:t>
      </w:r>
    </w:p>
    <w:p w:rsidR="00180C06" w:rsidRDefault="00311F04" w:rsidP="00180C06">
      <w:pPr>
        <w:pStyle w:val="BodyText"/>
        <w:spacing w:before="132"/>
        <w:ind w:right="140" w:firstLine="720"/>
        <w:jc w:val="both"/>
      </w:pPr>
      <w:r w:rsidRPr="00ED1D55">
        <w:t xml:space="preserve">Hal tersebut menunjukan bahwa pemahaman responden mengenai literasi kesehatan secara tidak langsung dapat mempengaruhi perilaku pencegahan COVID-19. </w:t>
      </w:r>
      <w:r>
        <w:t xml:space="preserve">Pemahaman seseorang diperoleh melalui pengetahuan yang merupakan hasil dari tahu dan ini terjadi setelah orang melakukan pengindraan terhadap suatu objek tertentu </w:t>
      </w:r>
      <w:sdt>
        <w:sdtPr>
          <w:id w:val="1086651372"/>
          <w:citation/>
        </w:sdtPr>
        <w:sdtEndPr/>
        <w:sdtContent>
          <w:r>
            <w:fldChar w:fldCharType="begin"/>
          </w:r>
          <w:r>
            <w:instrText xml:space="preserve"> CITATION Sis20 \l 1057 </w:instrText>
          </w:r>
          <w:r>
            <w:fldChar w:fldCharType="separate"/>
          </w:r>
          <w:r w:rsidRPr="00043B06">
            <w:rPr>
              <w:noProof/>
            </w:rPr>
            <w:t>(Siswanto &amp; Lestari, 2020)</w:t>
          </w:r>
          <w:r>
            <w:fldChar w:fldCharType="end"/>
          </w:r>
        </w:sdtContent>
      </w:sdt>
      <w:r>
        <w:t xml:space="preserve">. </w:t>
      </w:r>
      <w:r w:rsidRPr="00ED1D55">
        <w:t>Literasi kesehatan berpengaruh untuk membentuk perilaku kehidupan sehari-hari yang mendukung kesehatan secara penuh, terutama dalam melakukan pencegahan COVID-19. Semakin tinggi literasi kesehatan seseorang maka semakin baik pula perilaku pencegahan, karena seseorang dengan literasi kesehatan yang tinggi mungkin memiliki informasi dan pengetahuan kesehatan yang lebih memadai dan sesuai serta membantu mereka untuk membuat keputusan kesehatan yang lebih baik terhadap perilaku pencegahan COVID-19. Hal ini akan berbeda bila seseorang dengan literasi kesehatan yang rendah memiliki kesehatan yang buruk dan cenderung akan melakukan perilaku berisiko, seperti tidak memakai masker,  tidak mencuci tangan, dan tidak menjaga jarak fisik untuk melindungi diri dari COVID-19.</w:t>
      </w:r>
      <w:r>
        <w:t xml:space="preserve"> Kesehatan yang buruk dapat mempermudah virus masuk ke dalam tubuh. </w:t>
      </w:r>
      <w:r w:rsidRPr="00ED1D55">
        <w:t xml:space="preserve">Literasi kesehatan dapat meningkatkan kualitas hidup, hak dan tanggung jawab seseorang, akses informasi, dan pelayanan kesehatan. Oleh karena itu, seseorang dengan literasi kesehatan yang tinggi terbukti peningkatan outcome kesehatan yang baik. </w:t>
      </w:r>
      <w:r>
        <w:t xml:space="preserve">Hal ini dalam segitiga epidemiologi menunjukan bahwa literasi kesehatan dan perilaku termasuk dalam determinan host, dimana determinan host merupakan salah satu faktor terjadinya penyakit. Selain itu ada </w:t>
      </w:r>
      <w:r>
        <w:lastRenderedPageBreak/>
        <w:t xml:space="preserve">determinan agent dan determinan environment yang dapat menimbulkan terjadinya penyakit. Oleh karena itu, perlu keseimbangan antara host, angent, dan environmet supaya dapat memutus mata rantai penularan COVID-19. Untuk menyeimbangkan agent perlu adanya vaksinasi yang mampu membunuh virus COVID-19, sedangkan untuk menyeimbangkan lingkungan perlu adanya lingkungan yang bersih dan tidak banyak kerumunan, serta adanya kerjasama antara masyarakat dan pemerintah untuk mendukung kondisi lingkungan yang aman. Ketiga faktor tersebut saling mempengaruhi satu sama lain sehingga agent penyakit secara langsung maupun tidak langsung mudah masuk ke dalam tubuh manusia. </w:t>
      </w:r>
    </w:p>
    <w:p w:rsidR="00180C06" w:rsidRDefault="00311F04" w:rsidP="00180C06">
      <w:pPr>
        <w:pStyle w:val="BodyText"/>
        <w:spacing w:before="132"/>
        <w:ind w:right="140" w:firstLine="720"/>
        <w:jc w:val="both"/>
      </w:pPr>
      <w:r w:rsidRPr="00ED1D55">
        <w:t xml:space="preserve">Hal ini didukung dengan penelitian yang dilakukan oleh Putri &amp; Anshari, </w:t>
      </w:r>
      <w:sdt>
        <w:sdtPr>
          <w:id w:val="-661387585"/>
          <w:citation/>
        </w:sdtPr>
        <w:sdtEndPr/>
        <w:sdtContent>
          <w:r w:rsidRPr="00ED1D55">
            <w:fldChar w:fldCharType="begin"/>
          </w:r>
          <w:r w:rsidRPr="00ED1D55">
            <w:instrText xml:space="preserve">CITATION Put19 \n  \t  \l 1057 </w:instrText>
          </w:r>
          <w:r w:rsidRPr="00ED1D55">
            <w:fldChar w:fldCharType="separate"/>
          </w:r>
          <w:r w:rsidRPr="00043B06">
            <w:rPr>
              <w:noProof/>
            </w:rPr>
            <w:t>(2019)</w:t>
          </w:r>
          <w:r w:rsidRPr="00ED1D55">
            <w:fldChar w:fldCharType="end"/>
          </w:r>
        </w:sdtContent>
      </w:sdt>
      <w:r w:rsidRPr="00ED1D55">
        <w:t xml:space="preserve"> menunjukan bahwa mahasiswa yang mempunyai literasi kesehatan tinggi mempunyai peluang 17 kali melakukan praktik SADARI dibandingkan dengan mahasiswa yang mempunyai literasi kesehatan yang rendah. </w:t>
      </w:r>
    </w:p>
    <w:p w:rsidR="00180C06" w:rsidRDefault="00311F04" w:rsidP="00180C06">
      <w:pPr>
        <w:pStyle w:val="BodyText"/>
        <w:spacing w:before="132"/>
        <w:ind w:right="140" w:firstLine="720"/>
        <w:jc w:val="both"/>
      </w:pPr>
      <w:r w:rsidRPr="00ED1D55">
        <w:t xml:space="preserve">Hal ini didukung dengan penelitian yang dilakukan oleh Li dan Liu, </w:t>
      </w:r>
      <w:sdt>
        <w:sdtPr>
          <w:id w:val="-1835682139"/>
          <w:citation/>
        </w:sdtPr>
        <w:sdtEndPr/>
        <w:sdtContent>
          <w:r w:rsidRPr="00ED1D55">
            <w:fldChar w:fldCharType="begin"/>
          </w:r>
          <w:r w:rsidRPr="00ED1D55">
            <w:instrText xml:space="preserve">CITATION LiX20 \n  \t  \l 1057 </w:instrText>
          </w:r>
          <w:r w:rsidRPr="00ED1D55">
            <w:fldChar w:fldCharType="separate"/>
          </w:r>
          <w:r w:rsidRPr="00043B06">
            <w:rPr>
              <w:noProof/>
            </w:rPr>
            <w:t>(2020)</w:t>
          </w:r>
          <w:r w:rsidRPr="00ED1D55">
            <w:fldChar w:fldCharType="end"/>
          </w:r>
        </w:sdtContent>
      </w:sdt>
      <w:r w:rsidRPr="00ED1D55">
        <w:t xml:space="preserve"> yang menggunakan metode </w:t>
      </w:r>
      <w:r w:rsidRPr="00ED1D55">
        <w:rPr>
          <w:i/>
        </w:rPr>
        <w:t>cross sectional</w:t>
      </w:r>
      <w:r w:rsidRPr="00ED1D55">
        <w:t xml:space="preserve"> dengan 802 subjek menunjukan bahwa literasi kesehatan sangat penting untuk promosi kesehatan individu dan mempengaruhi sejauh mana masyarakat terlibat dalam perilaku pencegahan selama pandemi. Hal selaras dengan penelitian yang dilakukan oleh Sun, Shi, Chang </w:t>
      </w:r>
      <w:sdt>
        <w:sdtPr>
          <w:id w:val="-1740935616"/>
          <w:citation/>
        </w:sdtPr>
        <w:sdtEndPr/>
        <w:sdtContent>
          <w:r w:rsidRPr="00ED1D55">
            <w:fldChar w:fldCharType="begin"/>
          </w:r>
          <w:r w:rsidRPr="00ED1D55">
            <w:instrText xml:space="preserve">CITATION Sun13 \n  \t  \l 1057 </w:instrText>
          </w:r>
          <w:r w:rsidRPr="00ED1D55">
            <w:fldChar w:fldCharType="separate"/>
          </w:r>
          <w:r w:rsidRPr="00043B06">
            <w:rPr>
              <w:noProof/>
            </w:rPr>
            <w:t>(2013)</w:t>
          </w:r>
          <w:r w:rsidRPr="00ED1D55">
            <w:fldChar w:fldCharType="end"/>
          </w:r>
        </w:sdtContent>
      </w:sdt>
      <w:r w:rsidRPr="00ED1D55">
        <w:t>, dengan menggunakan subjek sebanyak 3222 penduduk dewasa di China menunjukan bahwa literasi kesehatan merupakan faktor yang mempengaruhi langsung perilaku kesehatan.</w:t>
      </w:r>
      <w:r w:rsidR="008241E1">
        <w:t xml:space="preserve"> </w:t>
      </w:r>
    </w:p>
    <w:p w:rsidR="008241E1" w:rsidRDefault="008241E1" w:rsidP="00C95E0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8241E1" w:rsidRPr="008241E1" w:rsidRDefault="008241E1" w:rsidP="00C95E0E">
      <w:pPr>
        <w:spacing w:line="240" w:lineRule="auto"/>
        <w:jc w:val="both"/>
        <w:rPr>
          <w:rFonts w:ascii="Times New Roman" w:hAnsi="Times New Roman" w:cs="Times New Roman"/>
          <w:sz w:val="24"/>
          <w:szCs w:val="24"/>
        </w:rPr>
      </w:pPr>
      <w:r w:rsidRPr="008241E1">
        <w:rPr>
          <w:rFonts w:ascii="Times New Roman" w:hAnsi="Times New Roman" w:cs="Times New Roman"/>
          <w:sz w:val="24"/>
          <w:szCs w:val="24"/>
        </w:rPr>
        <w:t xml:space="preserve">Berdasarkan analisis data dan pembahasan hasil penelitian dapat disimpulkan bahwa: </w:t>
      </w:r>
    </w:p>
    <w:p w:rsidR="008241E1" w:rsidRPr="00183699" w:rsidRDefault="008241E1" w:rsidP="00C95E0E">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Sebanyak 269 (72,7%) masyarakat di Desa Sarwodadi Kecamatan Comal Kabupaten Pemalang memiliki kategori sedang pada tingkat literasi kesehatan.</w:t>
      </w:r>
    </w:p>
    <w:p w:rsidR="008241E1" w:rsidRPr="008241E1" w:rsidRDefault="008241E1" w:rsidP="00C95E0E">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Sebanyak 246 (66,5%) masyarakat di Desa Sarwodadi Kecamatan Comal Kabupaten Pemalang memiliki kategori cukup pada perilaku pencegahan COVID-19.</w:t>
      </w:r>
    </w:p>
    <w:p w:rsidR="008241E1" w:rsidRDefault="008241E1" w:rsidP="00C95E0E">
      <w:pPr>
        <w:spacing w:line="240" w:lineRule="auto"/>
        <w:jc w:val="both"/>
        <w:rPr>
          <w:rFonts w:ascii="Times New Roman" w:hAnsi="Times New Roman" w:cs="Times New Roman"/>
          <w:b/>
          <w:sz w:val="24"/>
          <w:szCs w:val="24"/>
        </w:rPr>
      </w:pPr>
      <w:r>
        <w:rPr>
          <w:rFonts w:ascii="Times New Roman" w:hAnsi="Times New Roman" w:cs="Times New Roman"/>
          <w:b/>
          <w:sz w:val="24"/>
          <w:szCs w:val="24"/>
        </w:rPr>
        <w:t>UCAPAN TERIMAKASIH</w:t>
      </w:r>
    </w:p>
    <w:p w:rsidR="008241E1" w:rsidRDefault="008241E1" w:rsidP="00C95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disusun atas bantuan dosen pembimbing dan dukungan dari teman mahasiswa dan enumerator pada penelitian, serta kesediaan masyarakat di Desa Sarwodadi Kecamatan Comal Kabupaten pemalang yang telah bersedia menjadi responden. </w:t>
      </w:r>
    </w:p>
    <w:sdt>
      <w:sdtPr>
        <w:rPr>
          <w:rFonts w:asciiTheme="minorHAnsi" w:hAnsiTheme="minorHAnsi" w:cstheme="minorBidi"/>
          <w:b w:val="0"/>
          <w:sz w:val="22"/>
          <w:szCs w:val="22"/>
        </w:rPr>
        <w:id w:val="-1067878282"/>
        <w:docPartObj>
          <w:docPartGallery w:val="Bibliographies"/>
          <w:docPartUnique/>
        </w:docPartObj>
      </w:sdtPr>
      <w:sdtEndPr/>
      <w:sdtContent>
        <w:p w:rsidR="008241E1" w:rsidRPr="008600F5" w:rsidRDefault="008600F5" w:rsidP="00C95E0E">
          <w:pPr>
            <w:pStyle w:val="Heading1"/>
            <w:jc w:val="both"/>
          </w:pPr>
          <w:r w:rsidRPr="008600F5">
            <w:t>DAFTAR PUSTAKA</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sz w:val="24"/>
                  <w:szCs w:val="24"/>
                </w:rPr>
                <w:fldChar w:fldCharType="begin"/>
              </w:r>
              <w:r w:rsidRPr="004D5A16">
                <w:rPr>
                  <w:rFonts w:ascii="Times New Roman" w:hAnsi="Times New Roman" w:cs="Times New Roman"/>
                  <w:sz w:val="24"/>
                  <w:szCs w:val="24"/>
                </w:rPr>
                <w:instrText xml:space="preserve"> BIBLIOGRAPHY </w:instrText>
              </w:r>
              <w:r w:rsidRPr="008241E1">
                <w:rPr>
                  <w:rFonts w:ascii="Times New Roman" w:hAnsi="Times New Roman" w:cs="Times New Roman"/>
                  <w:sz w:val="24"/>
                  <w:szCs w:val="24"/>
                </w:rPr>
                <w:fldChar w:fldCharType="separate"/>
              </w:r>
              <w:r w:rsidRPr="008241E1">
                <w:rPr>
                  <w:rFonts w:ascii="Times New Roman" w:hAnsi="Times New Roman" w:cs="Times New Roman"/>
                  <w:noProof/>
                  <w:sz w:val="24"/>
                  <w:szCs w:val="24"/>
                </w:rPr>
                <w:t>CNA. (2020). Dipetik 10 15, 2020, dari Wuhan virus outbreak: 15 medical workers infected, 1 in critical condition: https://www.channelnewsasia.com/news/asia/wuhan-pneumonia-outbreak-health-workers-coronavirus-12294212</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lastRenderedPageBreak/>
                <w:t xml:space="preserve">Fitriyah, N. F. (2017). </w:t>
              </w:r>
              <w:r w:rsidRPr="008241E1">
                <w:rPr>
                  <w:rFonts w:ascii="Times New Roman" w:hAnsi="Times New Roman" w:cs="Times New Roman"/>
                  <w:i/>
                  <w:iCs/>
                  <w:noProof/>
                  <w:sz w:val="24"/>
                  <w:szCs w:val="24"/>
                </w:rPr>
                <w:t>Literasi Kesehatan pada Penderita Kronis TB Paru di Kabupaten Sumenep.</w:t>
              </w:r>
              <w:r w:rsidRPr="008241E1">
                <w:rPr>
                  <w:rFonts w:ascii="Times New Roman" w:hAnsi="Times New Roman" w:cs="Times New Roman"/>
                  <w:noProof/>
                  <w:sz w:val="24"/>
                  <w:szCs w:val="24"/>
                </w:rPr>
                <w:t xml:space="preserve"> Perpustakaan Universitas Airlangga. Dipetik 10 15, 2020</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Huang, C., Wang, Y., Li, X., &amp; etc. (2020). Clinical features of patients infected with 2019 novel coronavirus in Wuhan, China. </w:t>
              </w:r>
              <w:r w:rsidRPr="008241E1">
                <w:rPr>
                  <w:rFonts w:ascii="Times New Roman" w:hAnsi="Times New Roman" w:cs="Times New Roman"/>
                  <w:i/>
                  <w:iCs/>
                  <w:noProof/>
                  <w:sz w:val="24"/>
                  <w:szCs w:val="24"/>
                </w:rPr>
                <w:t>Articles</w:t>
              </w:r>
              <w:r w:rsidRPr="008241E1">
                <w:rPr>
                  <w:rFonts w:ascii="Times New Roman" w:hAnsi="Times New Roman" w:cs="Times New Roman"/>
                  <w:noProof/>
                  <w:sz w:val="24"/>
                  <w:szCs w:val="24"/>
                </w:rPr>
                <w:t>.</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Li, X., &amp; Liu, Q. (2020). Social media use, eHealth literacy, disease knowledge, and preventive behaviors in the COVID-19 pandemic: cross-sectional study on Chinese netizens. </w:t>
              </w:r>
              <w:r w:rsidRPr="008241E1">
                <w:rPr>
                  <w:rFonts w:ascii="Times New Roman" w:hAnsi="Times New Roman" w:cs="Times New Roman"/>
                  <w:i/>
                  <w:iCs/>
                  <w:noProof/>
                  <w:sz w:val="24"/>
                  <w:szCs w:val="24"/>
                </w:rPr>
                <w:t>Journal of medical internet research 22 (10)</w:t>
              </w:r>
              <w:r w:rsidRPr="008241E1">
                <w:rPr>
                  <w:rFonts w:ascii="Times New Roman" w:hAnsi="Times New Roman" w:cs="Times New Roman"/>
                  <w:noProof/>
                  <w:sz w:val="24"/>
                  <w:szCs w:val="24"/>
                </w:rPr>
                <w:t>.</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Mujiburrahman, Riyadi, M. E., &amp; Ningsih, M. U. (2020). Pengetahuan Berhubungan dengan Peninngkatan Perilaku Pencegahan COVID-19 di Masyarakat. </w:t>
              </w:r>
              <w:r w:rsidRPr="008241E1">
                <w:rPr>
                  <w:rFonts w:ascii="Times New Roman" w:hAnsi="Times New Roman" w:cs="Times New Roman"/>
                  <w:i/>
                  <w:iCs/>
                  <w:noProof/>
                  <w:sz w:val="24"/>
                  <w:szCs w:val="24"/>
                </w:rPr>
                <w:t xml:space="preserve">Jurnal Keperawatan Terpadu, Vol. 2, No. 2 </w:t>
              </w:r>
              <w:r w:rsidRPr="008241E1">
                <w:rPr>
                  <w:rFonts w:ascii="Times New Roman" w:hAnsi="Times New Roman" w:cs="Times New Roman"/>
                  <w:noProof/>
                  <w:sz w:val="24"/>
                  <w:szCs w:val="24"/>
                </w:rPr>
                <w:t>, 130-140.</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Natalia, R. N., Malinti, E., &amp; Elon, Y. (2020). Kesiapsiagaan Remaja Dalam Menghadapi Wabah Covid-19. </w:t>
              </w:r>
              <w:r w:rsidRPr="008241E1">
                <w:rPr>
                  <w:rFonts w:ascii="Times New Roman" w:hAnsi="Times New Roman" w:cs="Times New Roman"/>
                  <w:i/>
                  <w:iCs/>
                  <w:noProof/>
                  <w:sz w:val="24"/>
                  <w:szCs w:val="24"/>
                </w:rPr>
                <w:t>Jurnal Ilmiah Kesehatan Diagnosis</w:t>
              </w:r>
              <w:r w:rsidRPr="008241E1">
                <w:rPr>
                  <w:rFonts w:ascii="Times New Roman" w:hAnsi="Times New Roman" w:cs="Times New Roman"/>
                  <w:noProof/>
                  <w:sz w:val="24"/>
                  <w:szCs w:val="24"/>
                </w:rPr>
                <w:t>, 15.</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Pleasant, A., &amp; MCKinney, J. (2011). Health Literacy Measurement: A ProposedResearch Agenda. </w:t>
              </w:r>
              <w:r w:rsidRPr="008241E1">
                <w:rPr>
                  <w:rFonts w:ascii="Times New Roman" w:hAnsi="Times New Roman" w:cs="Times New Roman"/>
                  <w:i/>
                  <w:iCs/>
                  <w:noProof/>
                  <w:sz w:val="24"/>
                  <w:szCs w:val="24"/>
                </w:rPr>
                <w:t>Journal of Health Communication</w:t>
              </w:r>
              <w:r w:rsidRPr="008241E1">
                <w:rPr>
                  <w:rFonts w:ascii="Times New Roman" w:hAnsi="Times New Roman" w:cs="Times New Roman"/>
                  <w:noProof/>
                  <w:sz w:val="24"/>
                  <w:szCs w:val="24"/>
                </w:rPr>
                <w:t>.</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Putri, D. P., &amp; Anshari, D. (2019). Asosiasi literasi kesehatan dan health belief model dengan praktik SADARI pada mahasiswi Universitas Indonesia. </w:t>
              </w:r>
              <w:r w:rsidRPr="008241E1">
                <w:rPr>
                  <w:rFonts w:ascii="Times New Roman" w:hAnsi="Times New Roman" w:cs="Times New Roman"/>
                  <w:i/>
                  <w:iCs/>
                  <w:noProof/>
                  <w:sz w:val="24"/>
                  <w:szCs w:val="24"/>
                </w:rPr>
                <w:t>jurnal ilmiah kesehatan</w:t>
              </w:r>
              <w:r w:rsidRPr="008241E1">
                <w:rPr>
                  <w:rFonts w:ascii="Times New Roman" w:hAnsi="Times New Roman" w:cs="Times New Roman"/>
                  <w:noProof/>
                  <w:sz w:val="24"/>
                  <w:szCs w:val="24"/>
                </w:rPr>
                <w:t>, vol.11(2); p-ISSN: 2301-9255; e:ISSN: 2656-1190.</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Relman, E. (2020). Dipetik 10 28, 2020, dari BusinessinsiderSingapore: https://www.businessinsider.sg/deadly-china-wuhan-virusspreading-human-to-human-officials-confirm-2020-1/?r=US&amp;IR=T.</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Singhal, T. (2020). A Review of Coronavirus Disease-2019 (COVID-19). </w:t>
              </w:r>
              <w:r w:rsidRPr="008241E1">
                <w:rPr>
                  <w:rFonts w:ascii="Times New Roman" w:hAnsi="Times New Roman" w:cs="Times New Roman"/>
                  <w:i/>
                  <w:iCs/>
                  <w:noProof/>
                  <w:sz w:val="24"/>
                  <w:szCs w:val="24"/>
                </w:rPr>
                <w:t xml:space="preserve">Indian J Pediatr </w:t>
              </w:r>
              <w:r w:rsidRPr="008241E1">
                <w:rPr>
                  <w:rFonts w:ascii="Times New Roman" w:hAnsi="Times New Roman" w:cs="Times New Roman"/>
                  <w:noProof/>
                  <w:sz w:val="24"/>
                  <w:szCs w:val="24"/>
                </w:rPr>
                <w:t>, 281-286.</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Siswanto, Y., &amp; Lestari, I. P. (2020). pengetahuan penyakit tidak menular dan faktor risiko perilaku pada remaja. </w:t>
              </w:r>
              <w:r w:rsidRPr="008241E1">
                <w:rPr>
                  <w:rFonts w:ascii="Times New Roman" w:hAnsi="Times New Roman" w:cs="Times New Roman"/>
                  <w:i/>
                  <w:iCs/>
                  <w:noProof/>
                  <w:sz w:val="24"/>
                  <w:szCs w:val="24"/>
                </w:rPr>
                <w:t>Pro Health Jurnal Ilmiah Kesehatan</w:t>
              </w:r>
              <w:r w:rsidRPr="008241E1">
                <w:rPr>
                  <w:rFonts w:ascii="Times New Roman" w:hAnsi="Times New Roman" w:cs="Times New Roman"/>
                  <w:noProof/>
                  <w:sz w:val="24"/>
                  <w:szCs w:val="24"/>
                </w:rPr>
                <w:t>, Vol.2 No. 1;2020:1-6.</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Sun, X., Shi, Y., &amp; Chang, C. (2013). Determinants of Health Litercy and Health behavior regarding infectious respiratory disease: a pathway model. </w:t>
              </w:r>
              <w:r w:rsidRPr="008241E1">
                <w:rPr>
                  <w:rFonts w:ascii="Times New Roman" w:hAnsi="Times New Roman" w:cs="Times New Roman"/>
                  <w:i/>
                  <w:iCs/>
                  <w:noProof/>
                  <w:sz w:val="24"/>
                  <w:szCs w:val="24"/>
                </w:rPr>
                <w:t>BMC Public Health</w:t>
              </w:r>
              <w:r w:rsidRPr="008241E1">
                <w:rPr>
                  <w:rFonts w:ascii="Times New Roman" w:hAnsi="Times New Roman" w:cs="Times New Roman"/>
                  <w:noProof/>
                  <w:sz w:val="24"/>
                  <w:szCs w:val="24"/>
                </w:rPr>
                <w:t>.</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Susilo, A., Rumende, C. M., Pitoyo, C. W., &amp; dkk. (2020). Coronavirus Disease 2019: Tinjauan Literatur Terkini. </w:t>
              </w:r>
              <w:r w:rsidRPr="008241E1">
                <w:rPr>
                  <w:rFonts w:ascii="Times New Roman" w:hAnsi="Times New Roman" w:cs="Times New Roman"/>
                  <w:i/>
                  <w:iCs/>
                  <w:noProof/>
                  <w:sz w:val="24"/>
                  <w:szCs w:val="24"/>
                </w:rPr>
                <w:t xml:space="preserve">Jurnal Penyakit Dalam Indonesia, Vol 7, No 1 </w:t>
              </w:r>
              <w:r w:rsidRPr="008241E1">
                <w:rPr>
                  <w:rFonts w:ascii="Times New Roman" w:hAnsi="Times New Roman" w:cs="Times New Roman"/>
                  <w:noProof/>
                  <w:sz w:val="24"/>
                  <w:szCs w:val="24"/>
                </w:rPr>
                <w:t>.</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Wahyuningsih , T. (2019). fFaktor-Faktor Yang Mempengaruhi Literasi Kesehatan Masyarakat Di Puskesmas Banguntapan Bantul D.I.Y. </w:t>
              </w:r>
              <w:r w:rsidRPr="008241E1">
                <w:rPr>
                  <w:rFonts w:ascii="Times New Roman" w:hAnsi="Times New Roman" w:cs="Times New Roman"/>
                  <w:i/>
                  <w:iCs/>
                  <w:noProof/>
                  <w:sz w:val="24"/>
                  <w:szCs w:val="24"/>
                </w:rPr>
                <w:t>Jurnal manajemen informasi dan administrasi kesehatan (J-MIAK), volume 02, No 01</w:t>
              </w:r>
              <w:r w:rsidRPr="008241E1">
                <w:rPr>
                  <w:rFonts w:ascii="Times New Roman" w:hAnsi="Times New Roman" w:cs="Times New Roman"/>
                  <w:noProof/>
                  <w:sz w:val="24"/>
                  <w:szCs w:val="24"/>
                </w:rPr>
                <w:t>, 26-31.</w:t>
              </w:r>
            </w:p>
            <w:p w:rsidR="008241E1" w:rsidRPr="008241E1" w:rsidRDefault="008241E1" w:rsidP="00C95E0E">
              <w:pPr>
                <w:pStyle w:val="Bibliography"/>
                <w:spacing w:line="240" w:lineRule="auto"/>
                <w:ind w:left="720" w:hanging="720"/>
                <w:jc w:val="both"/>
                <w:rPr>
                  <w:rFonts w:ascii="Times New Roman" w:hAnsi="Times New Roman" w:cs="Times New Roman"/>
                  <w:noProof/>
                  <w:sz w:val="24"/>
                  <w:szCs w:val="24"/>
                </w:rPr>
              </w:pPr>
              <w:r w:rsidRPr="008241E1">
                <w:rPr>
                  <w:rFonts w:ascii="Times New Roman" w:hAnsi="Times New Roman" w:cs="Times New Roman"/>
                  <w:noProof/>
                  <w:sz w:val="24"/>
                  <w:szCs w:val="24"/>
                </w:rPr>
                <w:t xml:space="preserve">WHO. (2020). </w:t>
              </w:r>
              <w:r w:rsidRPr="008241E1">
                <w:rPr>
                  <w:rFonts w:ascii="Times New Roman" w:hAnsi="Times New Roman" w:cs="Times New Roman"/>
                  <w:i/>
                  <w:iCs/>
                  <w:noProof/>
                  <w:sz w:val="24"/>
                  <w:szCs w:val="24"/>
                </w:rPr>
                <w:t>Coronavirus disease (COVID-19) pandemic</w:t>
              </w:r>
              <w:r w:rsidRPr="008241E1">
                <w:rPr>
                  <w:rFonts w:ascii="Times New Roman" w:hAnsi="Times New Roman" w:cs="Times New Roman"/>
                  <w:noProof/>
                  <w:sz w:val="24"/>
                  <w:szCs w:val="24"/>
                </w:rPr>
                <w:t>. Dipetik 10 15, 2020, dari https://www.who.int/emergencies/diseases/novel-coronavirus-2019.</w:t>
              </w:r>
            </w:p>
            <w:p w:rsidR="008241E1" w:rsidRPr="00586940" w:rsidRDefault="008241E1" w:rsidP="00C95E0E">
              <w:pPr>
                <w:spacing w:line="240" w:lineRule="auto"/>
                <w:jc w:val="both"/>
              </w:pPr>
              <w:r w:rsidRPr="008241E1">
                <w:rPr>
                  <w:rFonts w:ascii="Times New Roman" w:hAnsi="Times New Roman" w:cs="Times New Roman"/>
                  <w:b/>
                  <w:bCs/>
                  <w:noProof/>
                  <w:sz w:val="24"/>
                  <w:szCs w:val="24"/>
                </w:rPr>
                <w:lastRenderedPageBreak/>
                <w:fldChar w:fldCharType="end"/>
              </w:r>
            </w:p>
          </w:sdtContent>
        </w:sdt>
      </w:sdtContent>
    </w:sdt>
    <w:bookmarkStart w:id="0" w:name="_GoBack" w:displacedByCustomXml="prev"/>
    <w:bookmarkEnd w:id="0" w:displacedByCustomXml="prev"/>
    <w:sectPr w:rsidR="008241E1" w:rsidRPr="00586940" w:rsidSect="00C95E0E">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7358A"/>
    <w:multiLevelType w:val="hybridMultilevel"/>
    <w:tmpl w:val="E5208132"/>
    <w:lvl w:ilvl="0" w:tplc="BA00348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FA"/>
    <w:rsid w:val="000C09AD"/>
    <w:rsid w:val="001177AB"/>
    <w:rsid w:val="00180C06"/>
    <w:rsid w:val="00210F42"/>
    <w:rsid w:val="002A08C8"/>
    <w:rsid w:val="002B608E"/>
    <w:rsid w:val="00304138"/>
    <w:rsid w:val="00311F04"/>
    <w:rsid w:val="00354A1E"/>
    <w:rsid w:val="00394A01"/>
    <w:rsid w:val="003F79D9"/>
    <w:rsid w:val="00495E64"/>
    <w:rsid w:val="004D5A16"/>
    <w:rsid w:val="0051017E"/>
    <w:rsid w:val="0058238E"/>
    <w:rsid w:val="00586940"/>
    <w:rsid w:val="007669F0"/>
    <w:rsid w:val="008241E1"/>
    <w:rsid w:val="00836C71"/>
    <w:rsid w:val="00850C3E"/>
    <w:rsid w:val="008600F5"/>
    <w:rsid w:val="00973DD3"/>
    <w:rsid w:val="00A30337"/>
    <w:rsid w:val="00AB7517"/>
    <w:rsid w:val="00BF6CFA"/>
    <w:rsid w:val="00C902A1"/>
    <w:rsid w:val="00C95E0E"/>
    <w:rsid w:val="00D63AFD"/>
    <w:rsid w:val="00F61C6F"/>
    <w:rsid w:val="00FC74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5920-0317-483F-926A-38536748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C6F"/>
    <w:pPr>
      <w:spacing w:line="240" w:lineRule="auto"/>
      <w:jc w:val="center"/>
      <w:outlineLvl w:val="0"/>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5101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38"/>
    <w:rPr>
      <w:color w:val="0563C1" w:themeColor="hyperlink"/>
      <w:u w:val="single"/>
    </w:rPr>
  </w:style>
  <w:style w:type="character" w:customStyle="1" w:styleId="Heading1Char">
    <w:name w:val="Heading 1 Char"/>
    <w:basedOn w:val="DefaultParagraphFont"/>
    <w:link w:val="Heading1"/>
    <w:uiPriority w:val="9"/>
    <w:rsid w:val="00F61C6F"/>
    <w:rPr>
      <w:rFonts w:ascii="Times New Roman" w:hAnsi="Times New Roman" w:cs="Times New Roman"/>
      <w:b/>
      <w:sz w:val="24"/>
      <w:szCs w:val="24"/>
    </w:rPr>
  </w:style>
  <w:style w:type="paragraph" w:styleId="ListParagraph">
    <w:name w:val="List Paragraph"/>
    <w:basedOn w:val="Normal"/>
    <w:link w:val="ListParagraphChar"/>
    <w:uiPriority w:val="34"/>
    <w:qFormat/>
    <w:rsid w:val="00F61C6F"/>
    <w:pPr>
      <w:ind w:left="720"/>
      <w:contextualSpacing/>
    </w:pPr>
  </w:style>
  <w:style w:type="character" w:customStyle="1" w:styleId="ListParagraphChar">
    <w:name w:val="List Paragraph Char"/>
    <w:link w:val="ListParagraph"/>
    <w:uiPriority w:val="34"/>
    <w:rsid w:val="00F61C6F"/>
  </w:style>
  <w:style w:type="character" w:customStyle="1" w:styleId="Heading3Char">
    <w:name w:val="Heading 3 Char"/>
    <w:basedOn w:val="DefaultParagraphFont"/>
    <w:link w:val="Heading3"/>
    <w:uiPriority w:val="9"/>
    <w:rsid w:val="0051017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2B60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B608E"/>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82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afauziah724@gmail.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kafauziah7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WHO20</b:Tag>
    <b:SourceType>InternetSite</b:SourceType>
    <b:Guid>{BCB0C01D-2C40-4A39-9C5A-B39D1A7DA071}</b:Guid>
    <b:Title>Coronavirus disease (COVID-19) pandemic</b:Title>
    <b:Year>2020</b:Year>
    <b:Author>
      <b:Author>
        <b:NameList>
          <b:Person>
            <b:Last>WHO</b:Last>
          </b:Person>
        </b:NameList>
      </b:Author>
    </b:Author>
    <b:YearAccessed>2020</b:YearAccessed>
    <b:MonthAccessed>10</b:MonthAccessed>
    <b:DayAccessed>15</b:DayAccessed>
    <b:URL>https://www.who.int/emergencies/diseases/novel-coronavirus-2019.</b:URL>
    <b:RefOrder>1</b:RefOrder>
  </b:Source>
  <b:Source>
    <b:Tag>CNA20</b:Tag>
    <b:SourceType>InternetSite</b:SourceType>
    <b:Guid>{C6FA59D7-0B3C-4B80-A8DC-A3368162D2FF}</b:Guid>
    <b:InternetSiteTitle>Wuhan virus outbreak: 15 medical workers infected, 1 in critical condition</b:InternetSiteTitle>
    <b:Year>2020</b:Year>
    <b:URL>https://www.channelnewsasia.com/news/asia/wuhan-pneumonia-outbreak-health-workers-coronavirus-12294212</b:URL>
    <b:Author>
      <b:Author>
        <b:NameList>
          <b:Person>
            <b:Last>CNA</b:Last>
          </b:Person>
        </b:NameList>
      </b:Author>
    </b:Author>
    <b:YearAccessed>2020</b:YearAccessed>
    <b:MonthAccessed>10</b:MonthAccessed>
    <b:DayAccessed>15</b:DayAccessed>
    <b:RefOrder>2</b:RefOrder>
  </b:Source>
  <b:Source>
    <b:Tag>Rel20</b:Tag>
    <b:SourceType>InternetSite</b:SourceType>
    <b:Guid>{7E67DD6A-1647-40A4-8319-828585FD2B95}</b:Guid>
    <b:InternetSiteTitle>BusinessinsiderSingapore</b:InternetSiteTitle>
    <b:Year>2020</b:Year>
    <b:URL>https://www.businessinsider.sg/deadly-china-wuhan-virusspreading-human-to-human-officials-confirm-2020-1/?r=US&amp;IR=T.</b:URL>
    <b:Author>
      <b:Author>
        <b:NameList>
          <b:Person>
            <b:Last>Relman</b:Last>
            <b:First>E</b:First>
          </b:Person>
        </b:NameList>
      </b:Author>
    </b:Author>
    <b:YearAccessed>2020</b:YearAccessed>
    <b:MonthAccessed>10</b:MonthAccessed>
    <b:DayAccessed>28</b:DayAccessed>
    <b:RefOrder>3</b:RefOrder>
  </b:Source>
  <b:Source>
    <b:Tag>Sin20</b:Tag>
    <b:SourceType>JournalArticle</b:SourceType>
    <b:Guid>{DADB4628-3FE8-4AD3-876D-35EE3C2D33A0}</b:Guid>
    <b:Title>A Review of Coronavirus Disease-2019 (COVID-19)</b:Title>
    <b:Year>2020</b:Year>
    <b:JournalName>Indian J Pediatr </b:JournalName>
    <b:Pages>281-286</b:Pages>
    <b:Author>
      <b:Author>
        <b:NameList>
          <b:Person>
            <b:Last>Singhal</b:Last>
            <b:First>Tanu</b:First>
          </b:Person>
        </b:NameList>
      </b:Author>
    </b:Author>
    <b:RefOrder>4</b:RefOrder>
  </b:Source>
  <b:Source>
    <b:Tag>Hua20</b:Tag>
    <b:SourceType>JournalArticle</b:SourceType>
    <b:Guid>{F0368F22-C45D-4F3D-A051-282386558EC2}</b:Guid>
    <b:Title>Clinical features of patients infected with 2019 novel coronavirus in Wuhan, China</b:Title>
    <b:Year>2020</b:Year>
    <b:JournalName>Articles</b:JournalName>
    <b:Author>
      <b:Author>
        <b:NameList>
          <b:Person>
            <b:Last>Huang</b:Last>
            <b:First>Chaolin</b:First>
          </b:Person>
          <b:Person>
            <b:Last>Wang</b:Last>
            <b:First>Yeming</b:First>
          </b:Person>
          <b:Person>
            <b:Last> Li</b:Last>
            <b:First>Xingwang</b:First>
          </b:Person>
          <b:Person>
            <b:Last>etc</b:Last>
          </b:Person>
        </b:NameList>
      </b:Author>
    </b:Author>
    <b:RefOrder>5</b:RefOrder>
  </b:Source>
  <b:Source>
    <b:Tag>Sus20</b:Tag>
    <b:SourceType>JournalArticle</b:SourceType>
    <b:Guid>{309C5C7F-5DB0-4E8B-B635-EACADF6D77AB}</b:Guid>
    <b:Title>Coronavirus Disease 2019: Tinjauan Literatur Terkini</b:Title>
    <b:JournalName>Jurnal Penyakit Dalam Indonesia</b:JournalName>
    <b:Year>2020</b:Year>
    <b:Author>
      <b:Author>
        <b:NameList>
          <b:Person>
            <b:Last>Susilo</b:Last>
            <b:First>Adityo</b:First>
          </b:Person>
          <b:Person>
            <b:Last>Rumende</b:Last>
            <b:Middle>Martin</b:Middle>
            <b:First>Cleopas</b:First>
          </b:Person>
          <b:Person>
            <b:Last>Pitoyo</b:Last>
            <b:Middle>Wicaksono</b:Middle>
            <b:First>Ceva</b:First>
          </b:Person>
          <b:Person>
            <b:Last>dkk</b:Last>
          </b:Person>
        </b:NameList>
      </b:Author>
    </b:Author>
    <b:Volume>Vol 7, No 1 </b:Volume>
    <b:RefOrder>6</b:RefOrder>
  </b:Source>
  <b:Source>
    <b:Tag>PLE11</b:Tag>
    <b:SourceType>JournalArticle</b:SourceType>
    <b:Guid>{99E81744-9D5C-4405-BFAE-562096B55ECB}</b:Guid>
    <b:Title>Health Literacy Measurement: A ProposedResearch Agenda</b:Title>
    <b:JournalName>Journal of Health Communication</b:JournalName>
    <b:Year>2011</b:Year>
    <b:Author>
      <b:Author>
        <b:NameList>
          <b:Person>
            <b:Last>Pleasant</b:Last>
            <b:First>Andrew</b:First>
          </b:Person>
          <b:Person>
            <b:Last>MCKinney</b:Last>
            <b:First>Julie</b:First>
          </b:Person>
        </b:NameList>
      </b:Author>
    </b:Author>
    <b:RefOrder>7</b:RefOrder>
  </b:Source>
  <b:Source>
    <b:Tag>Fit17</b:Tag>
    <b:SourceType>Report</b:SourceType>
    <b:Guid>{FC7C4751-E067-4457-BEB9-D9D583642511}</b:Guid>
    <b:Title>Literasi Kesehatan pada Penderita Kronis TB Paru di Kabupaten Sumenep</b:Title>
    <b:Year>2017</b:Year>
    <b:Author>
      <b:Author>
        <b:NameList>
          <b:Person>
            <b:Last>Fitriyah</b:Last>
            <b:Middle>Fajri</b:Middle>
            <b:First>Nur</b:First>
          </b:Person>
        </b:NameList>
      </b:Author>
    </b:Author>
    <b:Publisher>Perpustakaan Universitas Airlangga</b:Publisher>
    <b:YearAccessed>2020</b:YearAccessed>
    <b:MonthAccessed>10</b:MonthAccessed>
    <b:DayAccessed>15</b:DayAccessed>
    <b:RefOrder>8</b:RefOrder>
  </b:Source>
  <b:Source>
    <b:Tag>Wah19</b:Tag>
    <b:SourceType>JournalArticle</b:SourceType>
    <b:Guid>{EA155F8E-1FD7-4F92-A471-04D971F6B1F0}</b:Guid>
    <b:Title>fFaktor-Faktor Yang Mempengaruhi Literasi Kesehatan Masyarakat Di Puskesmas Banguntapan Bantul D.I.Y</b:Title>
    <b:JournalName>Jurnal manajemen informasi dan administrasi kesehatan (J-MIAK)</b:JournalName>
    <b:Year>2019</b:Year>
    <b:Pages>26-31</b:Pages>
    <b:Author>
      <b:Author>
        <b:NameList>
          <b:Person>
            <b:Last>Wahyuningsih </b:Last>
            <b:First>Tutik</b:First>
          </b:Person>
        </b:NameList>
      </b:Author>
    </b:Author>
    <b:Volume> volume 02, No 01</b:Volume>
    <b:RefOrder>9</b:RefOrder>
  </b:Source>
  <b:Source>
    <b:Tag>Nat20</b:Tag>
    <b:SourceType>JournalArticle</b:SourceType>
    <b:Guid>{2FF6CB4C-B9DF-4DDA-901C-D664918FEA46}</b:Guid>
    <b:Title>Kesiapsiagaan Remaja Dalam Menghadapi Wabah Covid-19</b:Title>
    <b:JournalName>Jurnal Ilmiah Kesehatan Diagnosis</b:JournalName>
    <b:Year>2020</b:Year>
    <b:Pages>15</b:Pages>
    <b:Author>
      <b:Author>
        <b:NameList>
          <b:Person>
            <b:Last>Natalia</b:Last>
            <b:Middle>N</b:Middle>
            <b:First>R</b:First>
          </b:Person>
          <b:Person>
            <b:Last>Malinti</b:Last>
            <b:First>E</b:First>
          </b:Person>
          <b:Person>
            <b:Last>Elon</b:Last>
            <b:First>Y</b:First>
          </b:Person>
        </b:NameList>
      </b:Author>
    </b:Author>
    <b:RefOrder>10</b:RefOrder>
  </b:Source>
  <b:Source>
    <b:Tag>Muj20</b:Tag>
    <b:SourceType>JournalArticle</b:SourceType>
    <b:Guid>{598F2449-9172-40A9-A5AB-A4DDD3E70443}</b:Guid>
    <b:Title>Pengetahuan Berhubungan dengan Peninngkatan Perilaku Pencegahan COVID-19 di Masyarakat</b:Title>
    <b:JournalName>Jurnal Keperawatan Terpadu</b:JournalName>
    <b:Year>2020</b:Year>
    <b:Pages>130-140</b:Pages>
    <b:Author>
      <b:Author>
        <b:NameList>
          <b:Person>
            <b:Last>Mujiburrahman</b:Last>
          </b:Person>
          <b:Person>
            <b:Last>Riyadi</b:Last>
            <b:Middle>Eko</b:Middle>
            <b:First>Muskhab</b:First>
          </b:Person>
          <b:Person>
            <b:Last>Ningsih</b:Last>
            <b:Middle>Utami</b:Middle>
            <b:First>Mira</b:First>
          </b:Person>
        </b:NameList>
      </b:Author>
    </b:Author>
    <b:Volume>Vol. 2, No. 2 </b:Volume>
    <b:RefOrder>11</b:RefOrder>
  </b:Source>
  <b:Source>
    <b:Tag>Sis20</b:Tag>
    <b:SourceType>JournalArticle</b:SourceType>
    <b:Guid>{D956B1D6-E92D-4647-AAB8-CFEA8C25D0B5}</b:Guid>
    <b:Title>pengetahuan penyakit tidak menular dan faktor risiko perilaku pada remaja</b:Title>
    <b:JournalName>Pro Health Jurnal Ilmiah Kesehatan</b:JournalName>
    <b:Year>2020</b:Year>
    <b:Pages>Vol.2 No. 1;2020:1-6</b:Pages>
    <b:Author>
      <b:Author>
        <b:NameList>
          <b:Person>
            <b:Last>Siswanto</b:Last>
            <b:First>Yuliaji</b:First>
          </b:Person>
          <b:Person>
            <b:Last>Lestari</b:Last>
            <b:Middle>Puji</b:Middle>
            <b:First>Ita</b:First>
          </b:Person>
        </b:NameList>
      </b:Author>
    </b:Author>
    <b:RefOrder>12</b:RefOrder>
  </b:Source>
  <b:Source>
    <b:Tag>Put19</b:Tag>
    <b:SourceType>JournalArticle</b:SourceType>
    <b:Guid>{5A9F5967-7FB6-4AA0-B163-97863E4563E6}</b:Guid>
    <b:Title>Asosiasi literasi kesehatan dan health belief model dengan praktik SADARI pada mahasiswi Universitas Indonesia</b:Title>
    <b:JournalName>jurnal ilmiah kesehatan</b:JournalName>
    <b:Year>2019</b:Year>
    <b:Pages>vol.11(2); p-ISSN: 2301-9255; e:ISSN: 2656-1190</b:Pages>
    <b:Author>
      <b:Author>
        <b:NameList>
          <b:Person>
            <b:Last>Putri</b:Last>
            <b:Middle>Priharja</b:Middle>
            <b:First>Dian</b:First>
          </b:Person>
          <b:Person>
            <b:Last>Anshari</b:Last>
            <b:First>Dien</b:First>
          </b:Person>
        </b:NameList>
      </b:Author>
    </b:Author>
    <b:RefOrder>13</b:RefOrder>
  </b:Source>
  <b:Source>
    <b:Tag>LiX20</b:Tag>
    <b:SourceType>JournalArticle</b:SourceType>
    <b:Guid>{BDB3AC27-D73D-4E2F-9804-FC6B97326D47}</b:Guid>
    <b:Title>Social media use, eHealth literacy, disease knowledge, and preventive behaviors in the COVID-19 pandemic: cross-sectional study on Chinese netizens</b:Title>
    <b:JournalName>Journal of medical internet research 22 (10)</b:JournalName>
    <b:Year>2020</b:Year>
    <b:Author>
      <b:Author>
        <b:NameList>
          <b:Person>
            <b:Last>Li</b:Last>
            <b:First>Xiaojing</b:First>
          </b:Person>
          <b:Person>
            <b:Last>Liu</b:Last>
            <b:First>Qinliang</b:First>
          </b:Person>
        </b:NameList>
      </b:Author>
    </b:Author>
    <b:RefOrder>14</b:RefOrder>
  </b:Source>
  <b:Source>
    <b:Tag>Sun13</b:Tag>
    <b:SourceType>JournalArticle</b:SourceType>
    <b:Guid>{C36073A8-DB46-406C-AD83-5216816B751C}</b:Guid>
    <b:Title>Determinants of Health Litercy and Health behavior regarding infectious respiratory disease: a pathway model</b:Title>
    <b:JournalName>BMC Public Health</b:JournalName>
    <b:Year>2013</b:Year>
    <b:Author>
      <b:Author>
        <b:NameList>
          <b:Person>
            <b:Last>Sun</b:Last>
            <b:First>Xinying</b:First>
          </b:Person>
          <b:Person>
            <b:Last>Shi</b:Last>
            <b:First>Yuhui</b:First>
          </b:Person>
          <b:Person>
            <b:Last>Chang</b:Last>
            <b:First>Chun</b:First>
          </b:Person>
        </b:NameList>
      </b:Author>
    </b:Author>
    <b:RefOrder>15</b:RefOrder>
  </b:Source>
</b:Sources>
</file>

<file path=customXml/itemProps1.xml><?xml version="1.0" encoding="utf-8"?>
<ds:datastoreItem xmlns:ds="http://schemas.openxmlformats.org/officeDocument/2006/customXml" ds:itemID="{D6644357-2C93-4FAF-9300-83E1677E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2021-03-14T14:44:00Z</dcterms:created>
  <dcterms:modified xsi:type="dcterms:W3CDTF">2021-03-24T05:37:00Z</dcterms:modified>
</cp:coreProperties>
</file>